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122BAB1A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79AB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#11</w:t>
      </w:r>
      <w:r w:rsidR="00073FEF">
        <w:rPr>
          <w:rFonts w:eastAsia="Dotum"/>
          <w:b/>
          <w:bCs/>
          <w:noProof/>
          <w:sz w:val="24"/>
          <w:szCs w:val="18"/>
        </w:rPr>
        <w:t>7-bis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1159D3">
        <w:rPr>
          <w:rFonts w:eastAsia="Dotum"/>
          <w:b/>
          <w:bCs/>
          <w:noProof/>
          <w:sz w:val="24"/>
          <w:szCs w:val="18"/>
        </w:rPr>
        <w:t>-</w:t>
      </w:r>
      <w:r w:rsidR="005733BC" w:rsidRPr="005733BC">
        <w:rPr>
          <w:rFonts w:eastAsia="Dotum"/>
          <w:b/>
          <w:bCs/>
          <w:noProof/>
          <w:sz w:val="24"/>
          <w:szCs w:val="18"/>
        </w:rPr>
        <w:t>225549</w:t>
      </w:r>
    </w:p>
    <w:p w14:paraId="3FE9AE62" w14:textId="77777777" w:rsidR="0097006C" w:rsidRDefault="007668BB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 w:rsidRPr="005201CD">
        <w:rPr>
          <w:rFonts w:cs="SimHei"/>
          <w:b/>
          <w:sz w:val="24"/>
          <w:szCs w:val="22"/>
        </w:rPr>
        <w:t>E-meeting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073FEF">
        <w:rPr>
          <w:b/>
          <w:bCs/>
          <w:sz w:val="24"/>
        </w:rPr>
        <w:t>Oct</w:t>
      </w:r>
      <w:r w:rsidR="00832A14">
        <w:rPr>
          <w:b/>
          <w:bCs/>
          <w:sz w:val="24"/>
        </w:rPr>
        <w:t xml:space="preserve">. </w:t>
      </w:r>
      <w:r w:rsidR="008401FA">
        <w:rPr>
          <w:b/>
          <w:bCs/>
          <w:sz w:val="24"/>
        </w:rPr>
        <w:t>1</w:t>
      </w:r>
      <w:r w:rsidR="00073FEF">
        <w:rPr>
          <w:b/>
          <w:bCs/>
          <w:sz w:val="24"/>
        </w:rPr>
        <w:t>0</w:t>
      </w:r>
      <w:r w:rsidR="008401FA">
        <w:rPr>
          <w:b/>
          <w:bCs/>
          <w:sz w:val="24"/>
          <w:vertAlign w:val="superscript"/>
        </w:rPr>
        <w:t>th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073FEF">
        <w:rPr>
          <w:b/>
          <w:sz w:val="24"/>
        </w:rPr>
        <w:t>Oct</w:t>
      </w:r>
      <w:r w:rsidR="00832A14">
        <w:rPr>
          <w:b/>
          <w:sz w:val="24"/>
        </w:rPr>
        <w:t xml:space="preserve">. </w:t>
      </w:r>
      <w:r w:rsidR="00073FEF">
        <w:rPr>
          <w:b/>
          <w:bCs/>
          <w:sz w:val="24"/>
        </w:rPr>
        <w:t>18</w:t>
      </w:r>
      <w:r w:rsidR="008401FA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Pr="005201CD">
        <w:rPr>
          <w:rFonts w:cs="SimHei"/>
          <w:b/>
          <w:sz w:val="24"/>
          <w:szCs w:val="22"/>
        </w:rPr>
        <w:t xml:space="preserve"> 202</w:t>
      </w:r>
      <w:r w:rsidR="008401FA">
        <w:rPr>
          <w:rFonts w:cs="SimHei"/>
          <w:b/>
          <w:sz w:val="24"/>
          <w:szCs w:val="22"/>
        </w:rPr>
        <w:t>2</w:t>
      </w:r>
      <w:r w:rsidR="005201CD">
        <w:rPr>
          <w:sz w:val="24"/>
        </w:rPr>
        <w:tab/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13.4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77777777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73FEF">
        <w:rPr>
          <w:rFonts w:cs="SimHei"/>
          <w:bCs/>
          <w:sz w:val="22"/>
        </w:rPr>
        <w:t>PCI Collision Avoidance with Mobile IAB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77777777" w:rsidR="00832A14" w:rsidRPr="00167EEA" w:rsidRDefault="00832A14" w:rsidP="004C76CC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>discuss the m</w:t>
      </w:r>
      <w:r w:rsidR="00167EEA" w:rsidRPr="00167EEA">
        <w:rPr>
          <w:rFonts w:ascii="Times New Roman" w:hAnsi="Times New Roman"/>
          <w:lang w:val="en-GB"/>
        </w:rPr>
        <w:t>itigation of interference due to IAB-node mobility</w:t>
      </w:r>
      <w:r w:rsidR="00167EEA">
        <w:rPr>
          <w:rFonts w:ascii="Times New Roman" w:hAnsi="Times New Roman"/>
          <w:lang w:val="en-GB"/>
        </w:rPr>
        <w:t xml:space="preserve">, in particular the avoidance of potential PCI collision. This is </w:t>
      </w:r>
      <w:r w:rsidR="004C76CC">
        <w:rPr>
          <w:rFonts w:ascii="Times New Roman" w:hAnsi="Times New Roman"/>
          <w:lang w:val="en-GB"/>
        </w:rPr>
        <w:t xml:space="preserve">one of the objectives of the work item </w:t>
      </w:r>
      <w:r w:rsidR="00866E14">
        <w:rPr>
          <w:rFonts w:ascii="Times New Roman" w:hAnsi="Times New Roman"/>
          <w:lang w:val="en-GB"/>
        </w:rPr>
        <w:t xml:space="preserve">Release 18 </w:t>
      </w:r>
      <w:r w:rsidR="004C76CC">
        <w:rPr>
          <w:rFonts w:ascii="Times New Roman" w:hAnsi="Times New Roman"/>
          <w:lang w:val="en-GB"/>
        </w:rPr>
        <w:t>as described in the WID [1]</w:t>
      </w:r>
      <w:r w:rsidR="00167EEA">
        <w:rPr>
          <w:rFonts w:ascii="Times New Roman" w:hAnsi="Times New Roman"/>
          <w:lang w:val="en-GB" w:eastAsia="ko-KR"/>
        </w:rPr>
        <w:t>, and the following agreements were made for this subject at the previous RAN3 meeting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62BFD5BA" w14:textId="77777777" w:rsidR="00167EEA" w:rsidRPr="00167EEA" w:rsidRDefault="00167EEA" w:rsidP="00167EEA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167EEA">
              <w:rPr>
                <w:rFonts w:ascii="Times New Roman" w:hAnsi="Times New Roman"/>
              </w:rPr>
              <w:t>PCI space partitioning via OAM configuration can be used in some cases for avoidance of PCI collisions.</w:t>
            </w:r>
          </w:p>
          <w:p w14:paraId="74771B88" w14:textId="77777777" w:rsidR="00167EEA" w:rsidRPr="00167EEA" w:rsidRDefault="00167EEA" w:rsidP="00167EEA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167EEA">
              <w:rPr>
                <w:rFonts w:ascii="Times New Roman" w:hAnsi="Times New Roman"/>
              </w:rPr>
              <w:t xml:space="preserve">From RAN3 perspective, existing mechanism can be used for PCI collision detection in mobile IAB scenario. Further enhancement is FFS. </w:t>
            </w:r>
          </w:p>
          <w:p w14:paraId="18681DE1" w14:textId="77777777" w:rsidR="00832A14" w:rsidRPr="00167EEA" w:rsidRDefault="00167EEA" w:rsidP="00167EEA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167EEA">
              <w:rPr>
                <w:rFonts w:ascii="Times New Roman" w:hAnsi="Times New Roman"/>
              </w:rPr>
              <w:t>RAN3 to discuss whether mobile IAB needs any enhancements to the existing mechanisms for PCI collision avoidance and/or optimization.</w:t>
            </w: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724F062F" w14:textId="77777777" w:rsidR="00B17D38" w:rsidRDefault="00B17D38" w:rsidP="00B17D38">
      <w:pPr>
        <w:pStyle w:val="Heading2"/>
      </w:pPr>
      <w:r>
        <w:t>PCI Partitioning</w:t>
      </w:r>
      <w:r w:rsidR="00DF1C3C">
        <w:t xml:space="preserve"> limitations</w:t>
      </w:r>
    </w:p>
    <w:p w14:paraId="5CAD23C5" w14:textId="6475D9CA" w:rsidR="00B17D38" w:rsidRDefault="00B17D38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discussed in [3], it is </w:t>
      </w:r>
      <w:r w:rsidR="006F424B">
        <w:rPr>
          <w:rFonts w:ascii="Times New Roman" w:hAnsi="Times New Roman"/>
          <w:lang w:val="en-GB"/>
        </w:rPr>
        <w:t>admitted</w:t>
      </w:r>
      <w:r>
        <w:rPr>
          <w:rFonts w:ascii="Times New Roman" w:hAnsi="Times New Roman"/>
          <w:lang w:val="en-GB"/>
        </w:rPr>
        <w:t xml:space="preserve"> that </w:t>
      </w:r>
      <w:r w:rsidRPr="00B17D38">
        <w:rPr>
          <w:rFonts w:ascii="Times New Roman" w:hAnsi="Times New Roman"/>
          <w:lang w:val="en-GB"/>
        </w:rPr>
        <w:t>PCI collision avoidance by OAM</w:t>
      </w:r>
      <w:r w:rsidR="00DB4D39">
        <w:rPr>
          <w:rFonts w:ascii="Times New Roman" w:hAnsi="Times New Roman"/>
          <w:lang w:val="en-GB"/>
        </w:rPr>
        <w:t xml:space="preserve"> and </w:t>
      </w:r>
      <w:r w:rsidRPr="00B17D38">
        <w:rPr>
          <w:rFonts w:ascii="Times New Roman" w:hAnsi="Times New Roman"/>
          <w:lang w:val="en-GB"/>
        </w:rPr>
        <w:t xml:space="preserve">PCI partitioning is not sufficient </w:t>
      </w:r>
      <w:r w:rsidR="00757AA6" w:rsidRPr="00757AA6">
        <w:rPr>
          <w:rFonts w:ascii="Times New Roman" w:hAnsi="Times New Roman"/>
          <w:lang w:val="en-GB"/>
        </w:rPr>
        <w:t>for some mobile IAB scenarios</w:t>
      </w:r>
      <w:r>
        <w:rPr>
          <w:rFonts w:ascii="Times New Roman" w:hAnsi="Times New Roman"/>
          <w:lang w:val="en-GB"/>
        </w:rPr>
        <w:t>. We have the same recognition for several reasons.</w:t>
      </w:r>
    </w:p>
    <w:p w14:paraId="79422F94" w14:textId="7DFF054C" w:rsidR="00B60412" w:rsidRDefault="00B17D38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First, the trajectory of a </w:t>
      </w:r>
      <w:r w:rsidR="005A76A4">
        <w:rPr>
          <w:rFonts w:ascii="Times New Roman" w:hAnsi="Times New Roman"/>
          <w:lang w:val="en-GB"/>
        </w:rPr>
        <w:t>m</w:t>
      </w:r>
      <w:r>
        <w:rPr>
          <w:rFonts w:ascii="Times New Roman" w:hAnsi="Times New Roman"/>
          <w:lang w:val="en-GB"/>
        </w:rPr>
        <w:t xml:space="preserve">obile IAB node may </w:t>
      </w:r>
      <w:r w:rsidR="005A76A4">
        <w:rPr>
          <w:rFonts w:ascii="Times New Roman" w:hAnsi="Times New Roman"/>
          <w:lang w:val="en-GB"/>
        </w:rPr>
        <w:t>not always be predictable as it depends on the type of vehicle (</w:t>
      </w:r>
      <w:proofErr w:type="gramStart"/>
      <w:r w:rsidR="005A76A4">
        <w:rPr>
          <w:rFonts w:ascii="Times New Roman" w:hAnsi="Times New Roman"/>
          <w:lang w:val="en-GB"/>
        </w:rPr>
        <w:t>e.g.</w:t>
      </w:r>
      <w:proofErr w:type="gramEnd"/>
      <w:r w:rsidR="005A76A4">
        <w:rPr>
          <w:rFonts w:ascii="Times New Roman" w:hAnsi="Times New Roman"/>
          <w:lang w:val="en-GB"/>
        </w:rPr>
        <w:t xml:space="preserve"> taxi) or on the situation (e.g. temporary deployment). Thus, </w:t>
      </w:r>
      <w:r w:rsidR="00DB2F05">
        <w:rPr>
          <w:rFonts w:ascii="Times New Roman" w:hAnsi="Times New Roman"/>
          <w:lang w:val="en-GB"/>
        </w:rPr>
        <w:t>dedicating</w:t>
      </w:r>
      <w:r w:rsidR="005A76A4">
        <w:rPr>
          <w:rFonts w:ascii="Times New Roman" w:hAnsi="Times New Roman"/>
          <w:lang w:val="en-GB"/>
        </w:rPr>
        <w:t xml:space="preserve"> some specific PCI values for mobile IAB nodes </w:t>
      </w:r>
      <w:r w:rsidR="00DA3F18">
        <w:rPr>
          <w:rFonts w:ascii="Times New Roman" w:hAnsi="Times New Roman"/>
          <w:lang w:val="en-GB"/>
        </w:rPr>
        <w:t>would</w:t>
      </w:r>
      <w:r w:rsidR="005A76A4">
        <w:rPr>
          <w:rFonts w:ascii="Times New Roman" w:hAnsi="Times New Roman"/>
          <w:lang w:val="en-GB"/>
        </w:rPr>
        <w:t xml:space="preserve"> involve preventing the usage of these PCI values for any other RAN cells. This would </w:t>
      </w:r>
      <w:r w:rsidR="00757AA6">
        <w:rPr>
          <w:rFonts w:ascii="Times New Roman" w:hAnsi="Times New Roman"/>
          <w:lang w:val="en-GB"/>
        </w:rPr>
        <w:t>put</w:t>
      </w:r>
      <w:r w:rsidR="005A76A4">
        <w:rPr>
          <w:rFonts w:ascii="Times New Roman" w:hAnsi="Times New Roman"/>
          <w:lang w:val="en-GB"/>
        </w:rPr>
        <w:t xml:space="preserve"> a high constraint </w:t>
      </w:r>
      <w:r w:rsidR="00757AA6">
        <w:rPr>
          <w:rFonts w:ascii="Times New Roman" w:hAnsi="Times New Roman"/>
          <w:lang w:val="en-GB"/>
        </w:rPr>
        <w:t>to</w:t>
      </w:r>
      <w:r w:rsidR="005A76A4">
        <w:rPr>
          <w:rFonts w:ascii="Times New Roman" w:hAnsi="Times New Roman"/>
          <w:lang w:val="en-GB"/>
        </w:rPr>
        <w:t xml:space="preserve"> the stationary RAN cells </w:t>
      </w:r>
      <w:r w:rsidR="00A002C5">
        <w:rPr>
          <w:rFonts w:ascii="Times New Roman" w:hAnsi="Times New Roman"/>
          <w:lang w:val="en-GB"/>
        </w:rPr>
        <w:t xml:space="preserve">because of the reduced PCI </w:t>
      </w:r>
      <w:r w:rsidR="00C168D4">
        <w:rPr>
          <w:rFonts w:ascii="Times New Roman" w:hAnsi="Times New Roman"/>
          <w:lang w:val="en-GB"/>
        </w:rPr>
        <w:t>spac</w:t>
      </w:r>
      <w:r w:rsidR="00A002C5">
        <w:rPr>
          <w:rFonts w:ascii="Times New Roman" w:hAnsi="Times New Roman"/>
          <w:lang w:val="en-GB"/>
        </w:rPr>
        <w:t>e</w:t>
      </w:r>
      <w:r w:rsidR="00B60412">
        <w:rPr>
          <w:rFonts w:ascii="Times New Roman" w:hAnsi="Times New Roman"/>
          <w:lang w:val="en-GB"/>
        </w:rPr>
        <w:t xml:space="preserve"> available.</w:t>
      </w:r>
      <w:r w:rsidR="00A002C5">
        <w:rPr>
          <w:rFonts w:ascii="Times New Roman" w:hAnsi="Times New Roman"/>
          <w:lang w:val="en-GB"/>
        </w:rPr>
        <w:t xml:space="preserve"> </w:t>
      </w:r>
      <w:r w:rsidR="00B60412">
        <w:rPr>
          <w:rFonts w:ascii="Times New Roman" w:hAnsi="Times New Roman"/>
          <w:lang w:val="en-GB"/>
        </w:rPr>
        <w:t xml:space="preserve">As a consequence, the deployment of mobile IAB nodes may be restrained. </w:t>
      </w:r>
      <w:r w:rsidR="00A002C5">
        <w:rPr>
          <w:rFonts w:ascii="Times New Roman" w:hAnsi="Times New Roman"/>
          <w:lang w:val="en-GB"/>
        </w:rPr>
        <w:t xml:space="preserve">To avoid adding such a too high constraint, the number of PCI values </w:t>
      </w:r>
      <w:r w:rsidR="00DB2F05">
        <w:rPr>
          <w:rFonts w:ascii="Times New Roman" w:hAnsi="Times New Roman"/>
          <w:lang w:val="en-GB"/>
        </w:rPr>
        <w:t>dedicated</w:t>
      </w:r>
      <w:r w:rsidR="00A002C5">
        <w:rPr>
          <w:rFonts w:ascii="Times New Roman" w:hAnsi="Times New Roman"/>
          <w:lang w:val="en-GB"/>
        </w:rPr>
        <w:t xml:space="preserve"> </w:t>
      </w:r>
      <w:r w:rsidR="00DB2F05">
        <w:rPr>
          <w:rFonts w:ascii="Times New Roman" w:hAnsi="Times New Roman"/>
          <w:lang w:val="en-GB"/>
        </w:rPr>
        <w:t>to</w:t>
      </w:r>
      <w:r w:rsidR="00A002C5">
        <w:rPr>
          <w:rFonts w:ascii="Times New Roman" w:hAnsi="Times New Roman"/>
          <w:lang w:val="en-GB"/>
        </w:rPr>
        <w:t xml:space="preserve"> mobile IAB nodes may be limited to a few values. Unless, the number of mobile IAB nodes in a same geographical area is limited to th</w:t>
      </w:r>
      <w:r w:rsidR="00DA3F18">
        <w:rPr>
          <w:rFonts w:ascii="Times New Roman" w:hAnsi="Times New Roman"/>
          <w:lang w:val="en-GB"/>
        </w:rPr>
        <w:t xml:space="preserve">is number of </w:t>
      </w:r>
      <w:r w:rsidR="00DB2F05">
        <w:rPr>
          <w:rFonts w:ascii="Times New Roman" w:hAnsi="Times New Roman"/>
          <w:lang w:val="en-GB"/>
        </w:rPr>
        <w:t>dedicated</w:t>
      </w:r>
      <w:r w:rsidR="00DA3F18">
        <w:rPr>
          <w:rFonts w:ascii="Times New Roman" w:hAnsi="Times New Roman"/>
          <w:lang w:val="en-GB"/>
        </w:rPr>
        <w:t xml:space="preserve"> </w:t>
      </w:r>
      <w:r w:rsidR="00A002C5">
        <w:rPr>
          <w:rFonts w:ascii="Times New Roman" w:hAnsi="Times New Roman"/>
          <w:lang w:val="en-GB"/>
        </w:rPr>
        <w:t xml:space="preserve">PCI </w:t>
      </w:r>
      <w:r w:rsidR="00DA3F18">
        <w:rPr>
          <w:rFonts w:ascii="Times New Roman" w:hAnsi="Times New Roman"/>
          <w:lang w:val="en-GB"/>
        </w:rPr>
        <w:t xml:space="preserve">values, it cannot be avoided </w:t>
      </w:r>
      <w:r w:rsidR="00B60412">
        <w:rPr>
          <w:rFonts w:ascii="Times New Roman" w:hAnsi="Times New Roman"/>
          <w:lang w:val="en-GB"/>
        </w:rPr>
        <w:t xml:space="preserve">PCI collision or confusion </w:t>
      </w:r>
      <w:r w:rsidR="00DA3F18">
        <w:rPr>
          <w:rFonts w:ascii="Times New Roman" w:hAnsi="Times New Roman"/>
          <w:lang w:val="en-GB"/>
        </w:rPr>
        <w:t xml:space="preserve">situations with two mobile IAB nodes </w:t>
      </w:r>
      <w:r w:rsidR="00B60412">
        <w:rPr>
          <w:rFonts w:ascii="Times New Roman" w:hAnsi="Times New Roman"/>
          <w:lang w:val="en-GB"/>
        </w:rPr>
        <w:t xml:space="preserve">being </w:t>
      </w:r>
      <w:r w:rsidR="00DA3F18">
        <w:rPr>
          <w:rFonts w:ascii="Times New Roman" w:hAnsi="Times New Roman"/>
          <w:lang w:val="en-GB"/>
        </w:rPr>
        <w:t>close to</w:t>
      </w:r>
      <w:r w:rsidR="00B60412">
        <w:rPr>
          <w:rFonts w:ascii="Times New Roman" w:hAnsi="Times New Roman"/>
          <w:lang w:val="en-GB"/>
        </w:rPr>
        <w:t xml:space="preserve"> each other,</w:t>
      </w:r>
      <w:r w:rsidR="00DA3F18">
        <w:rPr>
          <w:rFonts w:ascii="Times New Roman" w:hAnsi="Times New Roman"/>
          <w:lang w:val="en-GB"/>
        </w:rPr>
        <w:t xml:space="preserve"> and using the same PCI values.</w:t>
      </w:r>
    </w:p>
    <w:p w14:paraId="7B2839FF" w14:textId="12C879E7" w:rsidR="00B17D38" w:rsidRDefault="00DA3F18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Besides,</w:t>
      </w:r>
      <w:r w:rsidR="00B60412">
        <w:rPr>
          <w:rFonts w:ascii="Times New Roman" w:hAnsi="Times New Roman"/>
          <w:lang w:val="en-GB"/>
        </w:rPr>
        <w:t xml:space="preserve"> </w:t>
      </w:r>
      <w:r w:rsidR="00C168D4">
        <w:rPr>
          <w:rFonts w:ascii="Times New Roman" w:hAnsi="Times New Roman"/>
          <w:lang w:val="en-GB"/>
        </w:rPr>
        <w:t xml:space="preserve">PCI planning </w:t>
      </w:r>
      <w:r w:rsidR="00B377EA">
        <w:rPr>
          <w:rFonts w:ascii="Times New Roman" w:hAnsi="Times New Roman"/>
          <w:lang w:val="en-GB"/>
        </w:rPr>
        <w:t>should</w:t>
      </w:r>
      <w:r w:rsidR="00757AA6">
        <w:rPr>
          <w:rFonts w:ascii="Times New Roman" w:hAnsi="Times New Roman"/>
          <w:lang w:val="en-GB"/>
        </w:rPr>
        <w:t xml:space="preserve"> </w:t>
      </w:r>
      <w:r w:rsidR="00C168D4">
        <w:rPr>
          <w:rFonts w:ascii="Times New Roman" w:hAnsi="Times New Roman"/>
          <w:lang w:val="en-GB"/>
        </w:rPr>
        <w:t xml:space="preserve">not only avoid PCI collision or confusion </w:t>
      </w:r>
      <w:r w:rsidR="00757AA6">
        <w:rPr>
          <w:rFonts w:ascii="Times New Roman" w:hAnsi="Times New Roman"/>
          <w:lang w:val="en-GB"/>
        </w:rPr>
        <w:t>with</w:t>
      </w:r>
      <w:r w:rsidR="00C168D4">
        <w:rPr>
          <w:rFonts w:ascii="Times New Roman" w:hAnsi="Times New Roman"/>
          <w:lang w:val="en-GB"/>
        </w:rPr>
        <w:t xml:space="preserve"> the same PCI value used for two </w:t>
      </w:r>
      <w:r w:rsidR="00C168D4" w:rsidRPr="00C168D4">
        <w:rPr>
          <w:rFonts w:ascii="Times New Roman" w:hAnsi="Times New Roman"/>
          <w:lang w:val="en-GB"/>
        </w:rPr>
        <w:t xml:space="preserve">neighbouring cells </w:t>
      </w:r>
      <w:r w:rsidR="00C168D4">
        <w:rPr>
          <w:rFonts w:ascii="Times New Roman" w:hAnsi="Times New Roman"/>
          <w:lang w:val="en-GB"/>
        </w:rPr>
        <w:t xml:space="preserve">(directly adjacent or adjacent to a common cell), but </w:t>
      </w:r>
      <w:r w:rsidR="00757AA6">
        <w:rPr>
          <w:rFonts w:ascii="Times New Roman" w:hAnsi="Times New Roman"/>
          <w:lang w:val="en-GB"/>
        </w:rPr>
        <w:t>i</w:t>
      </w:r>
      <w:r w:rsidR="00C168D4">
        <w:rPr>
          <w:rFonts w:ascii="Times New Roman" w:hAnsi="Times New Roman"/>
          <w:lang w:val="en-GB"/>
        </w:rPr>
        <w:t xml:space="preserve">t </w:t>
      </w:r>
      <w:r w:rsidR="00757AA6">
        <w:rPr>
          <w:rFonts w:ascii="Times New Roman" w:hAnsi="Times New Roman"/>
          <w:lang w:val="en-GB"/>
        </w:rPr>
        <w:t>may also</w:t>
      </w:r>
      <w:r w:rsidR="00C168D4">
        <w:rPr>
          <w:rFonts w:ascii="Times New Roman" w:hAnsi="Times New Roman"/>
          <w:lang w:val="en-GB"/>
        </w:rPr>
        <w:t xml:space="preserve"> minimize the cases of signal interferences</w:t>
      </w:r>
      <w:r w:rsidR="00630696">
        <w:rPr>
          <w:rFonts w:ascii="Times New Roman" w:hAnsi="Times New Roman"/>
          <w:lang w:val="en-GB"/>
        </w:rPr>
        <w:t xml:space="preserve"> that impacts the network performance, </w:t>
      </w:r>
      <w:proofErr w:type="gramStart"/>
      <w:r w:rsidR="00630696">
        <w:rPr>
          <w:rFonts w:ascii="Times New Roman" w:hAnsi="Times New Roman"/>
          <w:lang w:val="en-GB"/>
        </w:rPr>
        <w:t>e.g.</w:t>
      </w:r>
      <w:proofErr w:type="gramEnd"/>
      <w:r w:rsidR="00630696">
        <w:rPr>
          <w:rFonts w:ascii="Times New Roman" w:hAnsi="Times New Roman"/>
          <w:lang w:val="en-GB"/>
        </w:rPr>
        <w:t xml:space="preserve"> cases with same PCI mod 3 result (same PSS detected), </w:t>
      </w:r>
      <w:r w:rsidR="00AD780E">
        <w:rPr>
          <w:rFonts w:ascii="Times New Roman" w:hAnsi="Times New Roman"/>
          <w:lang w:val="en-GB"/>
        </w:rPr>
        <w:t xml:space="preserve">cases </w:t>
      </w:r>
      <w:r w:rsidR="00630696">
        <w:rPr>
          <w:rFonts w:ascii="Times New Roman" w:hAnsi="Times New Roman"/>
          <w:lang w:val="en-GB"/>
        </w:rPr>
        <w:t xml:space="preserve">with same PCI mode 4 result (DMRS </w:t>
      </w:r>
      <w:r w:rsidR="00152E25">
        <w:rPr>
          <w:rFonts w:ascii="Times New Roman" w:hAnsi="Times New Roman"/>
          <w:lang w:val="en-GB"/>
        </w:rPr>
        <w:t>interference)</w:t>
      </w:r>
      <w:r w:rsidR="003A3D12">
        <w:rPr>
          <w:rFonts w:ascii="Times New Roman" w:hAnsi="Times New Roman"/>
          <w:lang w:val="en-GB"/>
        </w:rPr>
        <w:t xml:space="preserve">. </w:t>
      </w:r>
      <w:r w:rsidR="00DB2F05">
        <w:rPr>
          <w:rFonts w:ascii="Times New Roman" w:hAnsi="Times New Roman"/>
          <w:lang w:val="en-GB"/>
        </w:rPr>
        <w:t xml:space="preserve">Such </w:t>
      </w:r>
      <w:r w:rsidR="00E31322">
        <w:rPr>
          <w:rFonts w:ascii="Times New Roman" w:hAnsi="Times New Roman"/>
          <w:lang w:val="en-GB"/>
        </w:rPr>
        <w:t xml:space="preserve">a </w:t>
      </w:r>
      <w:r w:rsidR="00DB2F05">
        <w:rPr>
          <w:rFonts w:ascii="Times New Roman" w:hAnsi="Times New Roman"/>
          <w:lang w:val="en-GB"/>
        </w:rPr>
        <w:t xml:space="preserve">PCI planning </w:t>
      </w:r>
      <w:r w:rsidR="00DF1C3C">
        <w:rPr>
          <w:rFonts w:ascii="Times New Roman" w:hAnsi="Times New Roman"/>
          <w:lang w:val="en-GB"/>
        </w:rPr>
        <w:t xml:space="preserve">optimization </w:t>
      </w:r>
      <w:r w:rsidR="00DB2F05">
        <w:rPr>
          <w:rFonts w:ascii="Times New Roman" w:hAnsi="Times New Roman"/>
          <w:lang w:val="en-GB"/>
        </w:rPr>
        <w:t xml:space="preserve">will not be </w:t>
      </w:r>
      <w:r w:rsidR="00DF1C3C">
        <w:rPr>
          <w:rFonts w:ascii="Times New Roman" w:hAnsi="Times New Roman"/>
          <w:lang w:val="en-GB"/>
        </w:rPr>
        <w:t>feasible</w:t>
      </w:r>
      <w:r w:rsidR="00DB2F05">
        <w:rPr>
          <w:rFonts w:ascii="Times New Roman" w:hAnsi="Times New Roman"/>
          <w:lang w:val="en-GB"/>
        </w:rPr>
        <w:t xml:space="preserve"> in case of mobile cells, even in case of PCI partitioning with dedicated values.  </w:t>
      </w:r>
      <w:r w:rsidR="00A002C5">
        <w:rPr>
          <w:rFonts w:ascii="Times New Roman" w:hAnsi="Times New Roman"/>
          <w:lang w:val="en-GB"/>
        </w:rPr>
        <w:t xml:space="preserve"> </w:t>
      </w:r>
      <w:r w:rsidR="005A76A4">
        <w:rPr>
          <w:rFonts w:ascii="Times New Roman" w:hAnsi="Times New Roman"/>
          <w:lang w:val="en-GB"/>
        </w:rPr>
        <w:t xml:space="preserve">  </w:t>
      </w:r>
      <w:r w:rsidR="00B17D38">
        <w:rPr>
          <w:rFonts w:ascii="Times New Roman" w:hAnsi="Times New Roman"/>
          <w:lang w:val="en-GB"/>
        </w:rPr>
        <w:t xml:space="preserve"> </w:t>
      </w:r>
    </w:p>
    <w:p w14:paraId="5145E7F1" w14:textId="2572073A" w:rsidR="00B17D38" w:rsidRPr="008E0CD4" w:rsidRDefault="00DB2F05" w:rsidP="00B17D38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</w:t>
      </w:r>
      <w:r w:rsidR="00DF1C3C" w:rsidRPr="008E0CD4">
        <w:rPr>
          <w:rFonts w:ascii="Times New Roman" w:hAnsi="Times New Roman"/>
          <w:b/>
          <w:bCs/>
          <w:lang w:val="en-GB"/>
        </w:rPr>
        <w:t xml:space="preserve">PCI collision avoidance by </w:t>
      </w:r>
      <w:r w:rsidR="00DB4D39">
        <w:rPr>
          <w:rFonts w:ascii="Times New Roman" w:hAnsi="Times New Roman"/>
          <w:b/>
          <w:bCs/>
          <w:lang w:val="en-GB"/>
        </w:rPr>
        <w:t xml:space="preserve">OAM and </w:t>
      </w:r>
      <w:r w:rsidR="00DF1C3C" w:rsidRPr="008E0CD4">
        <w:rPr>
          <w:rFonts w:ascii="Times New Roman" w:hAnsi="Times New Roman"/>
          <w:b/>
          <w:bCs/>
          <w:lang w:val="en-GB"/>
        </w:rPr>
        <w:t xml:space="preserve">PCI partitioning </w:t>
      </w:r>
      <w:r w:rsidR="00AD780E">
        <w:rPr>
          <w:rFonts w:ascii="Times New Roman" w:hAnsi="Times New Roman"/>
          <w:b/>
          <w:bCs/>
          <w:lang w:val="en-GB"/>
        </w:rPr>
        <w:t xml:space="preserve">only </w:t>
      </w:r>
      <w:r w:rsidR="00DF1C3C" w:rsidRPr="008E0CD4">
        <w:rPr>
          <w:rFonts w:ascii="Times New Roman" w:hAnsi="Times New Roman"/>
          <w:b/>
          <w:bCs/>
          <w:lang w:val="en-GB"/>
        </w:rPr>
        <w:t xml:space="preserve">is not sufficient for </w:t>
      </w:r>
      <w:r w:rsidR="007D2B00">
        <w:rPr>
          <w:rFonts w:ascii="Times New Roman" w:hAnsi="Times New Roman"/>
          <w:b/>
          <w:bCs/>
          <w:lang w:val="en-GB"/>
        </w:rPr>
        <w:t xml:space="preserve">some </w:t>
      </w:r>
      <w:r w:rsidR="00DF1C3C" w:rsidRPr="008E0CD4">
        <w:rPr>
          <w:rFonts w:ascii="Times New Roman" w:hAnsi="Times New Roman"/>
          <w:b/>
          <w:bCs/>
          <w:lang w:val="en-GB"/>
        </w:rPr>
        <w:t>mobile IAB scenario</w:t>
      </w:r>
      <w:r w:rsidR="007D2B00">
        <w:rPr>
          <w:rFonts w:ascii="Times New Roman" w:hAnsi="Times New Roman"/>
          <w:b/>
          <w:bCs/>
          <w:lang w:val="en-GB"/>
        </w:rPr>
        <w:t>s</w:t>
      </w:r>
      <w:r w:rsidR="00DF1C3C"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01DFEF95" w14:textId="77777777" w:rsidR="00DF1C3C" w:rsidRDefault="00DF1C3C" w:rsidP="00B17D38">
      <w:pPr>
        <w:rPr>
          <w:rFonts w:ascii="Times New Roman" w:hAnsi="Times New Roman"/>
          <w:lang w:val="en-GB"/>
        </w:rPr>
      </w:pPr>
    </w:p>
    <w:p w14:paraId="06F6D13E" w14:textId="77777777" w:rsidR="00DF1C3C" w:rsidRDefault="00DF1C3C" w:rsidP="00DF1C3C">
      <w:pPr>
        <w:pStyle w:val="Heading2"/>
      </w:pPr>
      <w:r>
        <w:t xml:space="preserve">Dynamic </w:t>
      </w:r>
      <w:r w:rsidR="00170871">
        <w:t xml:space="preserve">PCI </w:t>
      </w:r>
      <w:r>
        <w:t>change</w:t>
      </w:r>
    </w:p>
    <w:p w14:paraId="45C5EE26" w14:textId="74DB1426" w:rsidR="008E0CD4" w:rsidRDefault="00DF1C3C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consequence of observation 1 is that </w:t>
      </w:r>
      <w:r w:rsidRPr="00DF1C3C">
        <w:rPr>
          <w:rFonts w:ascii="Times New Roman" w:hAnsi="Times New Roman"/>
          <w:lang w:val="en-GB"/>
        </w:rPr>
        <w:t>there is a need to be able to change the PCI value of one or several cell</w:t>
      </w:r>
      <w:r>
        <w:rPr>
          <w:rFonts w:ascii="Times New Roman" w:hAnsi="Times New Roman"/>
          <w:lang w:val="en-GB"/>
        </w:rPr>
        <w:t>(s)</w:t>
      </w:r>
      <w:r w:rsidRPr="00DF1C3C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of </w:t>
      </w:r>
      <w:r w:rsidRPr="00DF1C3C">
        <w:rPr>
          <w:rFonts w:ascii="Times New Roman" w:hAnsi="Times New Roman"/>
          <w:lang w:val="en-GB"/>
        </w:rPr>
        <w:t xml:space="preserve">a mobile </w:t>
      </w:r>
      <w:r>
        <w:rPr>
          <w:rFonts w:ascii="Times New Roman" w:hAnsi="Times New Roman"/>
          <w:lang w:val="en-GB"/>
        </w:rPr>
        <w:t xml:space="preserve">IAB node. </w:t>
      </w:r>
      <w:r w:rsidR="008E0CD4">
        <w:rPr>
          <w:rFonts w:ascii="Times New Roman" w:hAnsi="Times New Roman"/>
          <w:lang w:val="en-GB"/>
        </w:rPr>
        <w:t xml:space="preserve">This does not </w:t>
      </w:r>
      <w:r w:rsidR="00757AA6">
        <w:rPr>
          <w:rFonts w:ascii="Times New Roman" w:hAnsi="Times New Roman"/>
          <w:lang w:val="en-GB"/>
        </w:rPr>
        <w:t>preclude</w:t>
      </w:r>
      <w:r w:rsidR="008E0CD4">
        <w:rPr>
          <w:rFonts w:ascii="Times New Roman" w:hAnsi="Times New Roman"/>
          <w:lang w:val="en-GB"/>
        </w:rPr>
        <w:t xml:space="preserve"> PCI partitioning with dedicated PCI values for mobile IAB nodes. The </w:t>
      </w:r>
      <w:r w:rsidR="008E0CD4">
        <w:rPr>
          <w:rFonts w:ascii="Times New Roman" w:hAnsi="Times New Roman"/>
          <w:lang w:val="en-GB"/>
        </w:rPr>
        <w:lastRenderedPageBreak/>
        <w:t xml:space="preserve">advantage of PCI partitioning would be to </w:t>
      </w:r>
      <w:r w:rsidR="00AD780E">
        <w:rPr>
          <w:rFonts w:ascii="Times New Roman" w:hAnsi="Times New Roman"/>
          <w:lang w:val="en-GB"/>
        </w:rPr>
        <w:t>decrease</w:t>
      </w:r>
      <w:r w:rsidR="008E0CD4">
        <w:rPr>
          <w:rFonts w:ascii="Times New Roman" w:hAnsi="Times New Roman"/>
          <w:lang w:val="en-GB"/>
        </w:rPr>
        <w:t xml:space="preserve"> the </w:t>
      </w:r>
      <w:r w:rsidR="00AD780E">
        <w:rPr>
          <w:rFonts w:ascii="Times New Roman" w:hAnsi="Times New Roman"/>
          <w:lang w:val="en-GB"/>
        </w:rPr>
        <w:t xml:space="preserve">number of </w:t>
      </w:r>
      <w:r w:rsidR="008E0CD4">
        <w:rPr>
          <w:rFonts w:ascii="Times New Roman" w:hAnsi="Times New Roman"/>
          <w:lang w:val="en-GB"/>
        </w:rPr>
        <w:t>cases where a PCI change is necessary</w:t>
      </w:r>
      <w:r w:rsidR="00AD780E">
        <w:rPr>
          <w:rFonts w:ascii="Times New Roman" w:hAnsi="Times New Roman"/>
          <w:lang w:val="en-GB"/>
        </w:rPr>
        <w:t xml:space="preserve"> while the mobile IAB node is moving.</w:t>
      </w:r>
    </w:p>
    <w:p w14:paraId="554E023C" w14:textId="77777777" w:rsidR="008E0CD4" w:rsidRPr="008E0CD4" w:rsidRDefault="008E0CD4" w:rsidP="00B17D38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1: PCI collision avoidance via dynamic PCI </w:t>
      </w:r>
      <w:r w:rsidR="006D4A42">
        <w:rPr>
          <w:rFonts w:ascii="Times New Roman" w:hAnsi="Times New Roman"/>
          <w:b/>
          <w:bCs/>
          <w:lang w:val="en-GB"/>
        </w:rPr>
        <w:t>change</w:t>
      </w:r>
      <w:r w:rsidRPr="008E0CD4">
        <w:rPr>
          <w:rFonts w:ascii="Times New Roman" w:hAnsi="Times New Roman"/>
          <w:b/>
          <w:bCs/>
          <w:lang w:val="en-GB"/>
        </w:rPr>
        <w:t xml:space="preserve"> shall be considered </w:t>
      </w:r>
      <w:r w:rsidR="00AD780E">
        <w:rPr>
          <w:rFonts w:ascii="Times New Roman" w:hAnsi="Times New Roman"/>
          <w:b/>
          <w:bCs/>
          <w:lang w:val="en-GB"/>
        </w:rPr>
        <w:t>regardless</w:t>
      </w:r>
      <w:r w:rsidRPr="008E0CD4">
        <w:rPr>
          <w:rFonts w:ascii="Times New Roman" w:hAnsi="Times New Roman"/>
          <w:b/>
          <w:bCs/>
          <w:lang w:val="en-GB"/>
        </w:rPr>
        <w:t xml:space="preserve"> </w:t>
      </w:r>
      <w:r w:rsidR="00AD780E">
        <w:rPr>
          <w:rFonts w:ascii="Times New Roman" w:hAnsi="Times New Roman"/>
          <w:b/>
          <w:bCs/>
          <w:lang w:val="en-GB"/>
        </w:rPr>
        <w:t xml:space="preserve">a </w:t>
      </w:r>
      <w:r w:rsidRPr="008E0CD4">
        <w:rPr>
          <w:rFonts w:ascii="Times New Roman" w:hAnsi="Times New Roman"/>
          <w:b/>
          <w:bCs/>
          <w:lang w:val="en-GB"/>
        </w:rPr>
        <w:t>PCI partitioning</w:t>
      </w:r>
      <w:r w:rsidR="00AD780E">
        <w:rPr>
          <w:rFonts w:ascii="Times New Roman" w:hAnsi="Times New Roman"/>
          <w:b/>
          <w:bCs/>
          <w:lang w:val="en-GB"/>
        </w:rPr>
        <w:t xml:space="preserve"> is applied.</w:t>
      </w:r>
    </w:p>
    <w:p w14:paraId="2CB88B91" w14:textId="77777777" w:rsidR="001239C8" w:rsidRDefault="001239C8" w:rsidP="00AD780E">
      <w:pPr>
        <w:rPr>
          <w:rFonts w:ascii="Times New Roman" w:hAnsi="Times New Roman"/>
          <w:lang w:val="en-GB"/>
        </w:rPr>
      </w:pPr>
    </w:p>
    <w:p w14:paraId="3ECF165D" w14:textId="77777777" w:rsidR="00AD780E" w:rsidRPr="006D1853" w:rsidRDefault="00DF1C3C" w:rsidP="00AD780E">
      <w:pPr>
        <w:rPr>
          <w:rFonts w:ascii="Times New Roman" w:hAnsi="Times New Roman"/>
          <w:b/>
          <w:bCs/>
          <w:lang w:val="en-GB"/>
        </w:rPr>
      </w:pPr>
      <w:r w:rsidRPr="00DF1C3C">
        <w:rPr>
          <w:rFonts w:ascii="Times New Roman" w:hAnsi="Times New Roman"/>
          <w:lang w:val="en-GB"/>
        </w:rPr>
        <w:t xml:space="preserve">Additionally, it would be beneficial to avoid service interruption </w:t>
      </w:r>
      <w:r w:rsidR="00CF2006">
        <w:rPr>
          <w:rFonts w:ascii="Times New Roman" w:hAnsi="Times New Roman"/>
          <w:lang w:val="en-GB"/>
        </w:rPr>
        <w:t>for</w:t>
      </w:r>
      <w:r w:rsidRPr="00DF1C3C">
        <w:rPr>
          <w:rFonts w:ascii="Times New Roman" w:hAnsi="Times New Roman"/>
          <w:lang w:val="en-GB"/>
        </w:rPr>
        <w:t xml:space="preserve"> the UEs served by a mobile </w:t>
      </w:r>
      <w:r w:rsidR="00AD780E">
        <w:rPr>
          <w:rFonts w:ascii="Times New Roman" w:hAnsi="Times New Roman"/>
          <w:lang w:val="en-GB"/>
        </w:rPr>
        <w:t>IAB node</w:t>
      </w:r>
      <w:r w:rsidRPr="00DF1C3C">
        <w:rPr>
          <w:rFonts w:ascii="Times New Roman" w:hAnsi="Times New Roman"/>
          <w:lang w:val="en-GB"/>
        </w:rPr>
        <w:t xml:space="preserve"> when the PCI value of </w:t>
      </w:r>
      <w:r w:rsidR="00AD780E">
        <w:rPr>
          <w:rFonts w:ascii="Times New Roman" w:hAnsi="Times New Roman"/>
          <w:lang w:val="en-GB"/>
        </w:rPr>
        <w:t>the</w:t>
      </w:r>
      <w:r w:rsidRPr="00DF1C3C">
        <w:rPr>
          <w:rFonts w:ascii="Times New Roman" w:hAnsi="Times New Roman"/>
          <w:lang w:val="en-GB"/>
        </w:rPr>
        <w:t xml:space="preserve"> serving cell is </w:t>
      </w:r>
      <w:r w:rsidR="00AD780E">
        <w:rPr>
          <w:rFonts w:ascii="Times New Roman" w:hAnsi="Times New Roman"/>
          <w:lang w:val="en-GB"/>
        </w:rPr>
        <w:t xml:space="preserve">dynamically </w:t>
      </w:r>
      <w:r w:rsidRPr="00DF1C3C">
        <w:rPr>
          <w:rFonts w:ascii="Times New Roman" w:hAnsi="Times New Roman"/>
          <w:lang w:val="en-GB"/>
        </w:rPr>
        <w:t>changed</w:t>
      </w:r>
      <w:r w:rsidR="008E0CD4">
        <w:rPr>
          <w:rFonts w:ascii="Times New Roman" w:hAnsi="Times New Roman"/>
          <w:lang w:val="en-GB"/>
        </w:rPr>
        <w:t xml:space="preserve">. </w:t>
      </w:r>
    </w:p>
    <w:p w14:paraId="2999BBB6" w14:textId="38179F9A" w:rsidR="001239C8" w:rsidRPr="008E0CD4" w:rsidRDefault="001239C8" w:rsidP="001239C8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Dynamic PCI change without service interruption </w:t>
      </w:r>
      <w:r w:rsidR="00CF2006">
        <w:rPr>
          <w:rFonts w:ascii="Times New Roman" w:hAnsi="Times New Roman"/>
          <w:b/>
          <w:bCs/>
          <w:lang w:val="en-GB"/>
        </w:rPr>
        <w:t>for</w:t>
      </w:r>
      <w:r>
        <w:rPr>
          <w:rFonts w:ascii="Times New Roman" w:hAnsi="Times New Roman"/>
          <w:b/>
          <w:bCs/>
          <w:lang w:val="en-GB"/>
        </w:rPr>
        <w:t xml:space="preserve"> the </w:t>
      </w:r>
      <w:r w:rsidR="00CF2006">
        <w:rPr>
          <w:rFonts w:ascii="Times New Roman" w:hAnsi="Times New Roman"/>
          <w:b/>
          <w:bCs/>
          <w:lang w:val="en-GB"/>
        </w:rPr>
        <w:t xml:space="preserve">served </w:t>
      </w:r>
      <w:r>
        <w:rPr>
          <w:rFonts w:ascii="Times New Roman" w:hAnsi="Times New Roman"/>
          <w:b/>
          <w:bCs/>
          <w:lang w:val="en-GB"/>
        </w:rPr>
        <w:t xml:space="preserve">UEs shall be </w:t>
      </w:r>
      <w:r w:rsidR="00DB4D39">
        <w:rPr>
          <w:rFonts w:ascii="Times New Roman" w:hAnsi="Times New Roman"/>
          <w:b/>
          <w:bCs/>
          <w:lang w:val="en-GB"/>
        </w:rPr>
        <w:t>considered</w:t>
      </w:r>
      <w:r>
        <w:rPr>
          <w:rFonts w:ascii="Times New Roman" w:hAnsi="Times New Roman"/>
          <w:b/>
          <w:bCs/>
          <w:lang w:val="en-GB"/>
        </w:rPr>
        <w:t xml:space="preserve"> and may be referred </w:t>
      </w:r>
      <w:r w:rsidR="007D2B00">
        <w:rPr>
          <w:rFonts w:ascii="Times New Roman" w:hAnsi="Times New Roman"/>
          <w:b/>
          <w:bCs/>
          <w:lang w:val="en-GB"/>
        </w:rPr>
        <w:t xml:space="preserve">to </w:t>
      </w:r>
      <w:r>
        <w:rPr>
          <w:rFonts w:ascii="Times New Roman" w:hAnsi="Times New Roman"/>
          <w:b/>
          <w:bCs/>
          <w:lang w:val="en-GB"/>
        </w:rPr>
        <w:t>as smooth PCI change.</w:t>
      </w:r>
    </w:p>
    <w:p w14:paraId="09C30B5D" w14:textId="77777777" w:rsidR="007120A4" w:rsidRDefault="007120A4" w:rsidP="007120A4">
      <w:pPr>
        <w:rPr>
          <w:rFonts w:ascii="Times New Roman" w:hAnsi="Times New Roman"/>
          <w:b/>
          <w:bCs/>
          <w:lang w:val="en-GB"/>
        </w:rPr>
      </w:pPr>
    </w:p>
    <w:p w14:paraId="1A97A4E3" w14:textId="77777777" w:rsidR="001239C8" w:rsidRDefault="00150D91" w:rsidP="007120A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Two procedures may</w:t>
      </w:r>
      <w:r w:rsidR="001239C8">
        <w:rPr>
          <w:rFonts w:ascii="Times New Roman" w:hAnsi="Times New Roman"/>
          <w:lang w:val="en-GB"/>
        </w:rPr>
        <w:t xml:space="preserve"> be considered</w:t>
      </w:r>
      <w:r>
        <w:rPr>
          <w:rFonts w:ascii="Times New Roman" w:hAnsi="Times New Roman"/>
          <w:lang w:val="en-GB"/>
        </w:rPr>
        <w:t xml:space="preserve"> for </w:t>
      </w:r>
      <w:r w:rsidR="004C3DD8">
        <w:rPr>
          <w:rFonts w:ascii="Times New Roman" w:hAnsi="Times New Roman"/>
          <w:lang w:val="en-GB"/>
        </w:rPr>
        <w:t>smooth</w:t>
      </w:r>
      <w:r>
        <w:rPr>
          <w:rFonts w:ascii="Times New Roman" w:hAnsi="Times New Roman"/>
          <w:lang w:val="en-GB"/>
        </w:rPr>
        <w:t xml:space="preserve"> PCI change</w:t>
      </w:r>
      <w:r w:rsidR="001239C8">
        <w:rPr>
          <w:rFonts w:ascii="Times New Roman" w:hAnsi="Times New Roman"/>
          <w:lang w:val="en-GB"/>
        </w:rPr>
        <w:t>:</w:t>
      </w:r>
    </w:p>
    <w:p w14:paraId="469D517C" w14:textId="77777777" w:rsidR="00CF2006" w:rsidRPr="00CF2006" w:rsidRDefault="00CF2006" w:rsidP="00CF2006">
      <w:pPr>
        <w:pStyle w:val="ListParagraph"/>
        <w:numPr>
          <w:ilvl w:val="0"/>
          <w:numId w:val="29"/>
        </w:numPr>
        <w:spacing w:after="120"/>
        <w:ind w:left="714" w:hanging="357"/>
        <w:rPr>
          <w:rFonts w:ascii="Times New Roman" w:hAnsi="Times New Roman"/>
          <w:sz w:val="20"/>
          <w:szCs w:val="20"/>
          <w:lang w:val="en-GB"/>
        </w:rPr>
      </w:pPr>
      <w:r w:rsidRPr="00CF2006">
        <w:rPr>
          <w:rFonts w:ascii="Times New Roman" w:hAnsi="Times New Roman"/>
          <w:sz w:val="20"/>
          <w:szCs w:val="20"/>
          <w:lang w:val="en-GB"/>
        </w:rPr>
        <w:t>The int</w:t>
      </w:r>
      <w:r w:rsidR="008E617E">
        <w:rPr>
          <w:rFonts w:ascii="Times New Roman" w:hAnsi="Times New Roman"/>
          <w:sz w:val="20"/>
          <w:szCs w:val="20"/>
          <w:lang w:val="en-GB"/>
        </w:rPr>
        <w:t>er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-donor-CU PCI change </w:t>
      </w:r>
      <w:r w:rsidR="00150D91">
        <w:rPr>
          <w:rFonts w:ascii="Times New Roman" w:hAnsi="Times New Roman"/>
          <w:sz w:val="20"/>
          <w:szCs w:val="20"/>
          <w:lang w:val="en-GB"/>
        </w:rPr>
        <w:t xml:space="preserve">procedure </w:t>
      </w:r>
      <w:r w:rsidRPr="00CF2006">
        <w:rPr>
          <w:rFonts w:ascii="Times New Roman" w:hAnsi="Times New Roman"/>
          <w:sz w:val="20"/>
          <w:szCs w:val="20"/>
          <w:lang w:val="en-GB"/>
        </w:rPr>
        <w:t>where the PCI value is modified at a mobile IAB-DU</w:t>
      </w:r>
      <w:r>
        <w:rPr>
          <w:rFonts w:ascii="Times New Roman" w:hAnsi="Times New Roman"/>
          <w:sz w:val="20"/>
          <w:szCs w:val="20"/>
          <w:lang w:val="en-GB"/>
        </w:rPr>
        <w:t xml:space="preserve"> and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 that applies </w:t>
      </w:r>
      <w:r w:rsidR="00673419">
        <w:rPr>
          <w:rFonts w:ascii="Times New Roman" w:hAnsi="Times New Roman"/>
          <w:sz w:val="20"/>
          <w:szCs w:val="20"/>
          <w:lang w:val="en-GB"/>
        </w:rPr>
        <w:t>when the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 mobile IAB node </w:t>
      </w:r>
      <w:r w:rsidR="00333D10">
        <w:rPr>
          <w:rFonts w:ascii="Times New Roman" w:hAnsi="Times New Roman"/>
          <w:sz w:val="20"/>
          <w:szCs w:val="20"/>
          <w:lang w:val="en-GB"/>
        </w:rPr>
        <w:t>during the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 full migrati</w:t>
      </w:r>
      <w:r w:rsidR="00333D10">
        <w:rPr>
          <w:rFonts w:ascii="Times New Roman" w:hAnsi="Times New Roman"/>
          <w:sz w:val="20"/>
          <w:szCs w:val="20"/>
          <w:lang w:val="en-GB"/>
        </w:rPr>
        <w:t>on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 toward a new IAB-donor-CU.</w:t>
      </w:r>
    </w:p>
    <w:p w14:paraId="1C4BE4A8" w14:textId="77777777" w:rsidR="00673419" w:rsidRPr="00CF2006" w:rsidRDefault="00673419" w:rsidP="00673419">
      <w:pPr>
        <w:pStyle w:val="ListParagraph"/>
        <w:numPr>
          <w:ilvl w:val="0"/>
          <w:numId w:val="29"/>
        </w:numPr>
        <w:spacing w:after="120"/>
        <w:ind w:left="714" w:hanging="357"/>
        <w:rPr>
          <w:rFonts w:ascii="Times New Roman" w:hAnsi="Times New Roman"/>
          <w:sz w:val="20"/>
          <w:szCs w:val="20"/>
          <w:lang w:val="en-GB"/>
        </w:rPr>
      </w:pPr>
      <w:r w:rsidRPr="00CF2006">
        <w:rPr>
          <w:rFonts w:ascii="Times New Roman" w:hAnsi="Times New Roman"/>
          <w:sz w:val="20"/>
          <w:szCs w:val="20"/>
          <w:lang w:val="en-GB"/>
        </w:rPr>
        <w:t xml:space="preserve">The intra-donor-CU PCI change </w:t>
      </w:r>
      <w:r w:rsidR="00150D91">
        <w:rPr>
          <w:rFonts w:ascii="Times New Roman" w:hAnsi="Times New Roman"/>
          <w:sz w:val="20"/>
          <w:szCs w:val="20"/>
          <w:lang w:val="en-GB"/>
        </w:rPr>
        <w:t xml:space="preserve">procedure </w:t>
      </w:r>
      <w:r w:rsidRPr="00CF2006">
        <w:rPr>
          <w:rFonts w:ascii="Times New Roman" w:hAnsi="Times New Roman"/>
          <w:sz w:val="20"/>
          <w:szCs w:val="20"/>
          <w:lang w:val="en-GB"/>
        </w:rPr>
        <w:t>where the PCI value is modified at a mobile IAB-DU</w:t>
      </w:r>
      <w:r>
        <w:rPr>
          <w:rFonts w:ascii="Times New Roman" w:hAnsi="Times New Roman"/>
          <w:sz w:val="20"/>
          <w:szCs w:val="20"/>
          <w:lang w:val="en-GB"/>
        </w:rPr>
        <w:t xml:space="preserve"> and</w:t>
      </w:r>
      <w:r w:rsidRPr="00CF2006">
        <w:rPr>
          <w:rFonts w:ascii="Times New Roman" w:hAnsi="Times New Roman"/>
          <w:sz w:val="20"/>
          <w:szCs w:val="20"/>
          <w:lang w:val="en-GB"/>
        </w:rPr>
        <w:t xml:space="preserve"> that applies </w:t>
      </w:r>
      <w:r>
        <w:rPr>
          <w:rFonts w:ascii="Times New Roman" w:hAnsi="Times New Roman"/>
          <w:sz w:val="20"/>
          <w:szCs w:val="20"/>
          <w:lang w:val="en-GB"/>
        </w:rPr>
        <w:t xml:space="preserve">when the </w:t>
      </w:r>
      <w:r w:rsidRPr="00CF2006">
        <w:rPr>
          <w:rFonts w:ascii="Times New Roman" w:hAnsi="Times New Roman"/>
          <w:sz w:val="20"/>
          <w:szCs w:val="20"/>
          <w:lang w:val="en-GB"/>
        </w:rPr>
        <w:t>mobile IAB node is not fully migrating toward a new IAB-donor-CU.</w:t>
      </w:r>
    </w:p>
    <w:p w14:paraId="268FB602" w14:textId="3C416F93" w:rsidR="00382CD0" w:rsidRDefault="00673419" w:rsidP="00382CD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Considering the first </w:t>
      </w:r>
      <w:r w:rsidR="00150D91">
        <w:rPr>
          <w:rFonts w:ascii="Times New Roman" w:hAnsi="Times New Roman"/>
          <w:lang w:val="en-GB"/>
        </w:rPr>
        <w:t>procedure</w:t>
      </w:r>
      <w:r w:rsidR="008E617E">
        <w:rPr>
          <w:rFonts w:ascii="Times New Roman" w:hAnsi="Times New Roman"/>
          <w:lang w:val="en-GB"/>
        </w:rPr>
        <w:t xml:space="preserve"> (</w:t>
      </w:r>
      <w:r w:rsidR="008E617E" w:rsidRPr="00CF2006">
        <w:rPr>
          <w:rFonts w:ascii="Times New Roman" w:hAnsi="Times New Roman"/>
          <w:lang w:val="en-GB"/>
        </w:rPr>
        <w:t>int</w:t>
      </w:r>
      <w:r w:rsidR="008E617E">
        <w:rPr>
          <w:rFonts w:ascii="Times New Roman" w:hAnsi="Times New Roman"/>
          <w:lang w:val="en-GB"/>
        </w:rPr>
        <w:t>er</w:t>
      </w:r>
      <w:r w:rsidR="008E617E" w:rsidRPr="00CF2006">
        <w:rPr>
          <w:rFonts w:ascii="Times New Roman" w:hAnsi="Times New Roman"/>
          <w:lang w:val="en-GB"/>
        </w:rPr>
        <w:t>-donor-CU PCI change</w:t>
      </w:r>
      <w:r w:rsidR="008E617E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 xml:space="preserve">, the </w:t>
      </w:r>
      <w:r w:rsidRPr="00673419">
        <w:rPr>
          <w:rFonts w:ascii="Times New Roman" w:hAnsi="Times New Roman"/>
          <w:lang w:val="en-GB"/>
        </w:rPr>
        <w:t xml:space="preserve">full migration of </w:t>
      </w:r>
      <w:r>
        <w:rPr>
          <w:rFonts w:ascii="Times New Roman" w:hAnsi="Times New Roman"/>
          <w:lang w:val="en-GB"/>
        </w:rPr>
        <w:t>a</w:t>
      </w:r>
      <w:r w:rsidRPr="00673419">
        <w:rPr>
          <w:rFonts w:ascii="Times New Roman" w:hAnsi="Times New Roman"/>
          <w:lang w:val="en-GB"/>
        </w:rPr>
        <w:t xml:space="preserve"> mobile IAB-node is </w:t>
      </w:r>
      <w:r w:rsidR="00150D91">
        <w:rPr>
          <w:rFonts w:ascii="Times New Roman" w:hAnsi="Times New Roman"/>
          <w:lang w:val="en-GB"/>
        </w:rPr>
        <w:t xml:space="preserve">indeed </w:t>
      </w:r>
      <w:r w:rsidRPr="00673419">
        <w:rPr>
          <w:rFonts w:ascii="Times New Roman" w:hAnsi="Times New Roman"/>
          <w:lang w:val="en-GB"/>
        </w:rPr>
        <w:t>the opportunity to change the PCI value</w:t>
      </w:r>
      <w:r>
        <w:rPr>
          <w:rFonts w:ascii="Times New Roman" w:hAnsi="Times New Roman"/>
          <w:lang w:val="en-GB"/>
        </w:rPr>
        <w:t>(</w:t>
      </w:r>
      <w:r w:rsidRPr="00673419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)</w:t>
      </w:r>
      <w:r w:rsidRPr="00673419">
        <w:rPr>
          <w:rFonts w:ascii="Times New Roman" w:hAnsi="Times New Roman"/>
          <w:lang w:val="en-GB"/>
        </w:rPr>
        <w:t xml:space="preserve"> used by the mobile IAB-node in case of </w:t>
      </w:r>
      <w:r w:rsidR="00757AA6">
        <w:rPr>
          <w:rFonts w:ascii="Times New Roman" w:hAnsi="Times New Roman"/>
          <w:lang w:val="en-GB"/>
        </w:rPr>
        <w:t xml:space="preserve">a </w:t>
      </w:r>
      <w:r w:rsidRPr="00673419">
        <w:rPr>
          <w:rFonts w:ascii="Times New Roman" w:hAnsi="Times New Roman"/>
          <w:lang w:val="en-GB"/>
        </w:rPr>
        <w:t>potential conflict</w:t>
      </w:r>
      <w:r w:rsidR="00150D91">
        <w:rPr>
          <w:rFonts w:ascii="Times New Roman" w:hAnsi="Times New Roman"/>
          <w:lang w:val="en-GB"/>
        </w:rPr>
        <w:t xml:space="preserve"> </w:t>
      </w:r>
      <w:r w:rsidR="00757AA6">
        <w:rPr>
          <w:rFonts w:ascii="Times New Roman" w:hAnsi="Times New Roman"/>
          <w:lang w:val="en-GB"/>
        </w:rPr>
        <w:t xml:space="preserve">is </w:t>
      </w:r>
      <w:r w:rsidR="00150D91">
        <w:rPr>
          <w:rFonts w:ascii="Times New Roman" w:hAnsi="Times New Roman"/>
          <w:lang w:val="en-GB"/>
        </w:rPr>
        <w:t xml:space="preserve">detected. A </w:t>
      </w:r>
      <w:r>
        <w:rPr>
          <w:rFonts w:ascii="Times New Roman" w:hAnsi="Times New Roman"/>
          <w:lang w:val="en-GB"/>
        </w:rPr>
        <w:t xml:space="preserve">smooth PCI change </w:t>
      </w:r>
      <w:r w:rsidR="00150D91">
        <w:rPr>
          <w:rFonts w:ascii="Times New Roman" w:hAnsi="Times New Roman"/>
          <w:lang w:val="en-GB"/>
        </w:rPr>
        <w:t>can</w:t>
      </w:r>
      <w:r>
        <w:rPr>
          <w:rFonts w:ascii="Times New Roman" w:hAnsi="Times New Roman"/>
          <w:lang w:val="en-GB"/>
        </w:rPr>
        <w:t xml:space="preserve"> be achieved by relying on </w:t>
      </w:r>
      <w:r w:rsidR="00757AA6">
        <w:rPr>
          <w:rFonts w:ascii="Times New Roman" w:hAnsi="Times New Roman"/>
          <w:lang w:val="en-GB"/>
        </w:rPr>
        <w:t>the</w:t>
      </w:r>
      <w:r>
        <w:rPr>
          <w:rFonts w:ascii="Times New Roman" w:hAnsi="Times New Roman"/>
          <w:lang w:val="en-GB"/>
        </w:rPr>
        <w:t xml:space="preserve"> architecture </w:t>
      </w:r>
      <w:r w:rsidR="00150D91">
        <w:rPr>
          <w:rFonts w:ascii="Times New Roman" w:hAnsi="Times New Roman"/>
          <w:lang w:val="en-GB"/>
        </w:rPr>
        <w:t>enabling two logical DUs at the mobile IAB node.</w:t>
      </w:r>
      <w:r w:rsidR="00C9684E">
        <w:rPr>
          <w:rFonts w:ascii="Times New Roman" w:hAnsi="Times New Roman"/>
          <w:lang w:val="en-GB"/>
        </w:rPr>
        <w:t xml:space="preserve"> Then, w</w:t>
      </w:r>
      <w:r w:rsidR="00382CD0">
        <w:rPr>
          <w:rFonts w:ascii="Times New Roman" w:hAnsi="Times New Roman"/>
          <w:lang w:val="en-GB"/>
        </w:rPr>
        <w:t>hen</w:t>
      </w:r>
      <w:r w:rsidR="00382CD0" w:rsidRPr="00382CD0">
        <w:rPr>
          <w:rFonts w:ascii="Times New Roman" w:hAnsi="Times New Roman"/>
          <w:lang w:val="en-GB"/>
        </w:rPr>
        <w:t xml:space="preserve"> the second logical DU </w:t>
      </w:r>
      <w:r w:rsidR="00C9684E">
        <w:rPr>
          <w:rFonts w:ascii="Times New Roman" w:hAnsi="Times New Roman"/>
          <w:lang w:val="en-GB"/>
        </w:rPr>
        <w:t xml:space="preserve">(under the target donor CU) </w:t>
      </w:r>
      <w:r w:rsidR="00382CD0">
        <w:rPr>
          <w:rFonts w:ascii="Times New Roman" w:hAnsi="Times New Roman"/>
          <w:lang w:val="en-GB"/>
        </w:rPr>
        <w:t xml:space="preserve">is activated in the mobile </w:t>
      </w:r>
      <w:r w:rsidR="00382CD0" w:rsidRPr="00382CD0">
        <w:rPr>
          <w:rFonts w:ascii="Times New Roman" w:hAnsi="Times New Roman"/>
          <w:lang w:val="en-GB"/>
        </w:rPr>
        <w:t>IAB</w:t>
      </w:r>
      <w:r w:rsidR="00382CD0">
        <w:rPr>
          <w:rFonts w:ascii="Times New Roman" w:hAnsi="Times New Roman"/>
          <w:lang w:val="en-GB"/>
        </w:rPr>
        <w:t xml:space="preserve"> node, the activated cell(s) may use new PCI value(s) different from the PCI value(s) used for the cell(s) controlled by the first logical DU</w:t>
      </w:r>
      <w:r w:rsidR="00C9684E">
        <w:rPr>
          <w:rFonts w:ascii="Times New Roman" w:hAnsi="Times New Roman"/>
          <w:lang w:val="en-GB"/>
        </w:rPr>
        <w:t xml:space="preserve"> (under the source donor CU)</w:t>
      </w:r>
      <w:r w:rsidR="00382CD0">
        <w:rPr>
          <w:rFonts w:ascii="Times New Roman" w:hAnsi="Times New Roman"/>
          <w:lang w:val="en-GB"/>
        </w:rPr>
        <w:t xml:space="preserve">. </w:t>
      </w:r>
      <w:r w:rsidR="00C9684E" w:rsidRPr="00150D91">
        <w:rPr>
          <w:rFonts w:ascii="Times New Roman" w:hAnsi="Times New Roman"/>
          <w:lang w:val="en-GB"/>
        </w:rPr>
        <w:t xml:space="preserve">At the full migration of the </w:t>
      </w:r>
      <w:r w:rsidR="00C9684E">
        <w:rPr>
          <w:rFonts w:ascii="Times New Roman" w:hAnsi="Times New Roman"/>
          <w:lang w:val="en-GB"/>
        </w:rPr>
        <w:t xml:space="preserve">mobile </w:t>
      </w:r>
      <w:r w:rsidR="00C9684E" w:rsidRPr="00150D91">
        <w:rPr>
          <w:rFonts w:ascii="Times New Roman" w:hAnsi="Times New Roman"/>
          <w:lang w:val="en-GB"/>
        </w:rPr>
        <w:t>IAB</w:t>
      </w:r>
      <w:r w:rsidR="00C9684E">
        <w:rPr>
          <w:rFonts w:ascii="Times New Roman" w:hAnsi="Times New Roman"/>
          <w:lang w:val="en-GB"/>
        </w:rPr>
        <w:t xml:space="preserve"> </w:t>
      </w:r>
      <w:r w:rsidR="00C9684E" w:rsidRPr="00150D91">
        <w:rPr>
          <w:rFonts w:ascii="Times New Roman" w:hAnsi="Times New Roman"/>
          <w:lang w:val="en-GB"/>
        </w:rPr>
        <w:t>node, the served UEs, also migrate from the source donor CU to the target donor CU</w:t>
      </w:r>
      <w:r w:rsidR="00C9684E">
        <w:rPr>
          <w:rFonts w:ascii="Times New Roman" w:hAnsi="Times New Roman"/>
          <w:lang w:val="en-GB"/>
        </w:rPr>
        <w:t xml:space="preserve">. </w:t>
      </w:r>
      <w:r w:rsidR="00382CD0">
        <w:rPr>
          <w:rFonts w:ascii="Times New Roman" w:hAnsi="Times New Roman"/>
          <w:lang w:val="en-GB"/>
        </w:rPr>
        <w:t xml:space="preserve">A UE served by the first logical DU will be </w:t>
      </w:r>
      <w:r w:rsidR="00382CD0" w:rsidRPr="00382CD0">
        <w:rPr>
          <w:rFonts w:ascii="Times New Roman" w:hAnsi="Times New Roman"/>
          <w:lang w:val="en-GB"/>
        </w:rPr>
        <w:t>hand</w:t>
      </w:r>
      <w:r w:rsidR="00382CD0">
        <w:rPr>
          <w:rFonts w:ascii="Times New Roman" w:hAnsi="Times New Roman"/>
          <w:lang w:val="en-GB"/>
        </w:rPr>
        <w:t xml:space="preserve">ed </w:t>
      </w:r>
      <w:r w:rsidR="00382CD0" w:rsidRPr="00382CD0">
        <w:rPr>
          <w:rFonts w:ascii="Times New Roman" w:hAnsi="Times New Roman"/>
          <w:lang w:val="en-GB"/>
        </w:rPr>
        <w:t xml:space="preserve">over </w:t>
      </w:r>
      <w:r w:rsidR="00DB4D39">
        <w:rPr>
          <w:rFonts w:ascii="Times New Roman" w:hAnsi="Times New Roman"/>
          <w:lang w:val="en-GB"/>
        </w:rPr>
        <w:t>through</w:t>
      </w:r>
      <w:r w:rsidR="003A3D12">
        <w:rPr>
          <w:rFonts w:ascii="Times New Roman" w:hAnsi="Times New Roman"/>
          <w:lang w:val="en-GB"/>
        </w:rPr>
        <w:t xml:space="preserve"> the legacy handover procedure</w:t>
      </w:r>
      <w:r w:rsidR="00DB4D39">
        <w:rPr>
          <w:rFonts w:ascii="Times New Roman" w:hAnsi="Times New Roman"/>
          <w:lang w:val="en-GB"/>
        </w:rPr>
        <w:t>,</w:t>
      </w:r>
      <w:r w:rsidR="00C9684E">
        <w:rPr>
          <w:rFonts w:ascii="Times New Roman" w:hAnsi="Times New Roman"/>
          <w:lang w:val="en-GB"/>
        </w:rPr>
        <w:t xml:space="preserve"> </w:t>
      </w:r>
      <w:r w:rsidR="00382CD0" w:rsidRPr="00382CD0">
        <w:rPr>
          <w:rFonts w:ascii="Times New Roman" w:hAnsi="Times New Roman"/>
          <w:lang w:val="en-GB"/>
        </w:rPr>
        <w:t>from a cell controlled by the first logical DU to a cell controlled by the second logical DU.</w:t>
      </w:r>
      <w:r w:rsidR="00C9684E">
        <w:rPr>
          <w:rFonts w:ascii="Times New Roman" w:hAnsi="Times New Roman"/>
          <w:lang w:val="en-GB"/>
        </w:rPr>
        <w:t xml:space="preserve"> </w:t>
      </w:r>
      <w:r w:rsidR="00382CD0" w:rsidRPr="00382CD0">
        <w:rPr>
          <w:rFonts w:ascii="Times New Roman" w:hAnsi="Times New Roman"/>
          <w:lang w:val="en-GB"/>
        </w:rPr>
        <w:t>Once the handover is completed for all UEs serve</w:t>
      </w:r>
      <w:r w:rsidR="00C9684E">
        <w:rPr>
          <w:rFonts w:ascii="Times New Roman" w:hAnsi="Times New Roman"/>
          <w:lang w:val="en-GB"/>
        </w:rPr>
        <w:t xml:space="preserve">d </w:t>
      </w:r>
      <w:r w:rsidR="00382CD0" w:rsidRPr="00382CD0">
        <w:rPr>
          <w:rFonts w:ascii="Times New Roman" w:hAnsi="Times New Roman"/>
          <w:lang w:val="en-GB"/>
        </w:rPr>
        <w:t xml:space="preserve">by the </w:t>
      </w:r>
      <w:r w:rsidR="00C9684E">
        <w:rPr>
          <w:rFonts w:ascii="Times New Roman" w:hAnsi="Times New Roman"/>
          <w:lang w:val="en-GB"/>
        </w:rPr>
        <w:t xml:space="preserve">first </w:t>
      </w:r>
      <w:r w:rsidR="00382CD0" w:rsidRPr="00382CD0">
        <w:rPr>
          <w:rFonts w:ascii="Times New Roman" w:hAnsi="Times New Roman"/>
          <w:lang w:val="en-GB"/>
        </w:rPr>
        <w:t>logical DU, then this</w:t>
      </w:r>
      <w:r w:rsidR="00CA665A">
        <w:rPr>
          <w:rFonts w:ascii="Times New Roman" w:hAnsi="Times New Roman"/>
          <w:lang w:val="en-GB"/>
        </w:rPr>
        <w:t xml:space="preserve"> first</w:t>
      </w:r>
      <w:r w:rsidR="00382CD0" w:rsidRPr="00382CD0">
        <w:rPr>
          <w:rFonts w:ascii="Times New Roman" w:hAnsi="Times New Roman"/>
          <w:lang w:val="en-GB"/>
        </w:rPr>
        <w:t xml:space="preserve"> logical DU </w:t>
      </w:r>
      <w:r w:rsidR="008E617E">
        <w:rPr>
          <w:rFonts w:ascii="Times New Roman" w:hAnsi="Times New Roman"/>
          <w:lang w:val="en-GB"/>
        </w:rPr>
        <w:t>can</w:t>
      </w:r>
      <w:r w:rsidR="00382CD0" w:rsidRPr="00382CD0">
        <w:rPr>
          <w:rFonts w:ascii="Times New Roman" w:hAnsi="Times New Roman"/>
          <w:lang w:val="en-GB"/>
        </w:rPr>
        <w:t xml:space="preserve"> be deactivated. </w:t>
      </w:r>
    </w:p>
    <w:p w14:paraId="72462E4F" w14:textId="7CCB7626" w:rsidR="008E617E" w:rsidRDefault="008E617E" w:rsidP="008E617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Considering the second procedure (</w:t>
      </w:r>
      <w:r w:rsidRPr="00CF2006">
        <w:rPr>
          <w:rFonts w:ascii="Times New Roman" w:hAnsi="Times New Roman"/>
          <w:lang w:val="en-GB"/>
        </w:rPr>
        <w:t>int</w:t>
      </w:r>
      <w:r>
        <w:rPr>
          <w:rFonts w:ascii="Times New Roman" w:hAnsi="Times New Roman"/>
          <w:lang w:val="en-GB"/>
        </w:rPr>
        <w:t>ra</w:t>
      </w:r>
      <w:r w:rsidRPr="00CF2006">
        <w:rPr>
          <w:rFonts w:ascii="Times New Roman" w:hAnsi="Times New Roman"/>
          <w:lang w:val="en-GB"/>
        </w:rPr>
        <w:t>-donor-CU PCI change</w:t>
      </w:r>
      <w:r>
        <w:rPr>
          <w:rFonts w:ascii="Times New Roman" w:hAnsi="Times New Roman"/>
          <w:lang w:val="en-GB"/>
        </w:rPr>
        <w:t xml:space="preserve">), a smooth PCI change can be achieved by activating a new cell in the mobile IAB-DU with a new PCI value. A UE served by a cell with potential </w:t>
      </w:r>
      <w:r w:rsidR="003A3D12">
        <w:rPr>
          <w:rFonts w:ascii="Times New Roman" w:hAnsi="Times New Roman"/>
          <w:lang w:val="en-GB"/>
        </w:rPr>
        <w:t xml:space="preserve">PCI </w:t>
      </w:r>
      <w:r>
        <w:rPr>
          <w:rFonts w:ascii="Times New Roman" w:hAnsi="Times New Roman"/>
          <w:lang w:val="en-GB"/>
        </w:rPr>
        <w:t xml:space="preserve">conflict, will be </w:t>
      </w:r>
      <w:r w:rsidRPr="00382CD0">
        <w:rPr>
          <w:rFonts w:ascii="Times New Roman" w:hAnsi="Times New Roman"/>
          <w:lang w:val="en-GB"/>
        </w:rPr>
        <w:t>hand</w:t>
      </w:r>
      <w:r>
        <w:rPr>
          <w:rFonts w:ascii="Times New Roman" w:hAnsi="Times New Roman"/>
          <w:lang w:val="en-GB"/>
        </w:rPr>
        <w:t xml:space="preserve">ed </w:t>
      </w:r>
      <w:r w:rsidRPr="00382CD0">
        <w:rPr>
          <w:rFonts w:ascii="Times New Roman" w:hAnsi="Times New Roman"/>
          <w:lang w:val="en-GB"/>
        </w:rPr>
        <w:t xml:space="preserve">over </w:t>
      </w:r>
      <w:r w:rsidR="00DB4D39">
        <w:rPr>
          <w:rFonts w:ascii="Times New Roman" w:hAnsi="Times New Roman"/>
          <w:lang w:val="en-GB"/>
        </w:rPr>
        <w:t>to the new cell with the new PCI value through</w:t>
      </w:r>
      <w:r w:rsidR="003A3D12">
        <w:rPr>
          <w:rFonts w:ascii="Times New Roman" w:hAnsi="Times New Roman"/>
          <w:lang w:val="en-GB"/>
        </w:rPr>
        <w:t xml:space="preserve"> the legacy handover procedure</w:t>
      </w:r>
      <w:r>
        <w:rPr>
          <w:rFonts w:ascii="Times New Roman" w:hAnsi="Times New Roman"/>
          <w:lang w:val="en-GB"/>
        </w:rPr>
        <w:t xml:space="preserve">. </w:t>
      </w:r>
      <w:r w:rsidRPr="00382CD0">
        <w:rPr>
          <w:rFonts w:ascii="Times New Roman" w:hAnsi="Times New Roman"/>
          <w:lang w:val="en-GB"/>
        </w:rPr>
        <w:t>Once the handover is completed for all UEs serve</w:t>
      </w:r>
      <w:r>
        <w:rPr>
          <w:rFonts w:ascii="Times New Roman" w:hAnsi="Times New Roman"/>
          <w:lang w:val="en-GB"/>
        </w:rPr>
        <w:t xml:space="preserve">d in the cell with potential PCI conflict, </w:t>
      </w:r>
      <w:r w:rsidRPr="00382CD0">
        <w:rPr>
          <w:rFonts w:ascii="Times New Roman" w:hAnsi="Times New Roman"/>
          <w:lang w:val="en-GB"/>
        </w:rPr>
        <w:t xml:space="preserve">then this </w:t>
      </w:r>
      <w:r>
        <w:rPr>
          <w:rFonts w:ascii="Times New Roman" w:hAnsi="Times New Roman"/>
          <w:lang w:val="en-GB"/>
        </w:rPr>
        <w:t>cell can</w:t>
      </w:r>
      <w:r w:rsidRPr="00382CD0">
        <w:rPr>
          <w:rFonts w:ascii="Times New Roman" w:hAnsi="Times New Roman"/>
          <w:lang w:val="en-GB"/>
        </w:rPr>
        <w:t xml:space="preserve"> be deactivated.</w:t>
      </w:r>
      <w:r>
        <w:rPr>
          <w:rFonts w:ascii="Times New Roman" w:hAnsi="Times New Roman"/>
          <w:lang w:val="en-GB"/>
        </w:rPr>
        <w:t xml:space="preserve"> </w:t>
      </w:r>
      <w:r w:rsidR="007D2B00">
        <w:rPr>
          <w:rFonts w:ascii="Times New Roman" w:hAnsi="Times New Roman"/>
          <w:lang w:val="en-GB"/>
        </w:rPr>
        <w:t>Similar</w:t>
      </w:r>
      <w:r>
        <w:rPr>
          <w:rFonts w:ascii="Times New Roman" w:hAnsi="Times New Roman"/>
          <w:lang w:val="en-GB"/>
        </w:rPr>
        <w:t xml:space="preserve"> approach has been </w:t>
      </w:r>
      <w:r w:rsidR="001C10D0">
        <w:rPr>
          <w:rFonts w:ascii="Times New Roman" w:hAnsi="Times New Roman"/>
          <w:lang w:val="en-GB"/>
        </w:rPr>
        <w:t xml:space="preserve">proposed </w:t>
      </w:r>
      <w:r>
        <w:rPr>
          <w:rFonts w:ascii="Times New Roman" w:hAnsi="Times New Roman"/>
          <w:lang w:val="en-GB"/>
        </w:rPr>
        <w:t>by some other companies</w:t>
      </w:r>
      <w:r w:rsidR="001C10D0">
        <w:rPr>
          <w:rFonts w:ascii="Times New Roman" w:hAnsi="Times New Roman"/>
          <w:lang w:val="en-GB"/>
        </w:rPr>
        <w:t xml:space="preserve"> in</w:t>
      </w:r>
      <w:r>
        <w:rPr>
          <w:rFonts w:ascii="Times New Roman" w:hAnsi="Times New Roman"/>
          <w:lang w:val="en-GB"/>
        </w:rPr>
        <w:t xml:space="preserve"> [4][5][6][7].</w:t>
      </w:r>
      <w:r w:rsidRPr="00382CD0">
        <w:rPr>
          <w:rFonts w:ascii="Times New Roman" w:hAnsi="Times New Roman"/>
          <w:lang w:val="en-GB"/>
        </w:rPr>
        <w:t xml:space="preserve"> </w:t>
      </w:r>
    </w:p>
    <w:p w14:paraId="096B86C3" w14:textId="77777777" w:rsidR="001239C8" w:rsidRPr="001C10D0" w:rsidRDefault="001C10D0" w:rsidP="001C10D0">
      <w:pPr>
        <w:rPr>
          <w:rFonts w:ascii="Times New Roman" w:hAnsi="Times New Roman"/>
          <w:b/>
          <w:bCs/>
          <w:lang w:val="en-GB"/>
        </w:rPr>
      </w:pPr>
      <w:r w:rsidRPr="001C10D0">
        <w:rPr>
          <w:rFonts w:ascii="Times New Roman" w:hAnsi="Times New Roman"/>
          <w:b/>
          <w:bCs/>
          <w:lang w:val="en-GB"/>
        </w:rPr>
        <w:t xml:space="preserve">Proposal 3: Two procedures may be considered for </w:t>
      </w:r>
      <w:r w:rsidR="004C3DD8">
        <w:rPr>
          <w:rFonts w:ascii="Times New Roman" w:hAnsi="Times New Roman"/>
          <w:b/>
          <w:bCs/>
          <w:lang w:val="en-GB"/>
        </w:rPr>
        <w:t>smooth</w:t>
      </w:r>
      <w:r w:rsidRPr="001C10D0">
        <w:rPr>
          <w:rFonts w:ascii="Times New Roman" w:hAnsi="Times New Roman"/>
          <w:b/>
          <w:bCs/>
          <w:lang w:val="en-GB"/>
        </w:rPr>
        <w:t xml:space="preserve"> PCI change: </w:t>
      </w:r>
      <w:bookmarkStart w:id="2" w:name="_Hlk114152180"/>
      <w:r w:rsidR="007D2B00">
        <w:rPr>
          <w:rFonts w:ascii="Times New Roman" w:hAnsi="Times New Roman"/>
          <w:b/>
          <w:bCs/>
          <w:lang w:val="en-GB"/>
        </w:rPr>
        <w:t xml:space="preserve">1) </w:t>
      </w:r>
      <w:r w:rsidRPr="001C10D0">
        <w:rPr>
          <w:rFonts w:ascii="Times New Roman" w:hAnsi="Times New Roman"/>
          <w:b/>
          <w:bCs/>
          <w:lang w:val="en-GB"/>
        </w:rPr>
        <w:t xml:space="preserve">the inter-donor-CU PCI change procedure when the mobile IAB node </w:t>
      </w:r>
      <w:r w:rsidR="00EE682A">
        <w:rPr>
          <w:rFonts w:ascii="Times New Roman" w:hAnsi="Times New Roman"/>
          <w:b/>
          <w:bCs/>
          <w:lang w:val="en-GB"/>
        </w:rPr>
        <w:t>is fully migrating</w:t>
      </w:r>
      <w:r w:rsidRPr="001C10D0">
        <w:rPr>
          <w:rFonts w:ascii="Times New Roman" w:hAnsi="Times New Roman"/>
          <w:b/>
          <w:bCs/>
          <w:lang w:val="en-GB"/>
        </w:rPr>
        <w:t xml:space="preserve"> toward a new IAB-donor-CU, and </w:t>
      </w:r>
      <w:r w:rsidR="007D2B00">
        <w:rPr>
          <w:rFonts w:ascii="Times New Roman" w:hAnsi="Times New Roman"/>
          <w:b/>
          <w:bCs/>
          <w:lang w:val="en-GB"/>
        </w:rPr>
        <w:t xml:space="preserve">2) </w:t>
      </w:r>
      <w:r w:rsidRPr="001C10D0">
        <w:rPr>
          <w:rFonts w:ascii="Times New Roman" w:hAnsi="Times New Roman"/>
          <w:b/>
          <w:bCs/>
          <w:lang w:val="en-GB"/>
        </w:rPr>
        <w:t>the intra-donor-CU PCI change when the mobile IAB node is not fully migrating toward a new IAB-donor-CU</w:t>
      </w:r>
      <w:bookmarkEnd w:id="2"/>
      <w:r w:rsidRPr="001C10D0">
        <w:rPr>
          <w:rFonts w:ascii="Times New Roman" w:hAnsi="Times New Roman"/>
          <w:b/>
          <w:bCs/>
          <w:lang w:val="en-GB"/>
        </w:rPr>
        <w:t>.</w:t>
      </w:r>
    </w:p>
    <w:p w14:paraId="7D1D9644" w14:textId="77777777" w:rsidR="00F93F94" w:rsidRDefault="00F93F94" w:rsidP="003F05D2">
      <w:pPr>
        <w:rPr>
          <w:rFonts w:ascii="Times New Roman" w:hAnsi="Times New Roman"/>
          <w:lang w:val="en-GB"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75A75025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1C10D0">
        <w:rPr>
          <w:rFonts w:ascii="Times New Roman" w:hAnsi="Times New Roman"/>
          <w:lang w:val="en-GB"/>
        </w:rPr>
        <w:t xml:space="preserve">explained the limitations of PCI partitioning </w:t>
      </w:r>
      <w:r w:rsidR="003A3D12">
        <w:rPr>
          <w:rFonts w:ascii="Times New Roman" w:hAnsi="Times New Roman"/>
          <w:lang w:val="en-GB"/>
        </w:rPr>
        <w:t>to mitigate</w:t>
      </w:r>
      <w:r w:rsidR="001C10D0">
        <w:rPr>
          <w:rFonts w:ascii="Times New Roman" w:hAnsi="Times New Roman"/>
          <w:lang w:val="en-GB"/>
        </w:rPr>
        <w:t xml:space="preserve"> PCI interference </w:t>
      </w:r>
      <w:r w:rsidR="003A3D12">
        <w:rPr>
          <w:rFonts w:ascii="Times New Roman" w:hAnsi="Times New Roman"/>
          <w:lang w:val="en-GB"/>
        </w:rPr>
        <w:t>with</w:t>
      </w:r>
      <w:r w:rsidR="001C10D0">
        <w:rPr>
          <w:rFonts w:ascii="Times New Roman" w:hAnsi="Times New Roman"/>
          <w:lang w:val="en-GB"/>
        </w:rPr>
        <w:t xml:space="preserve"> mobile IAB. Then, we have discussed the feasibility of a d</w:t>
      </w:r>
      <w:r w:rsidR="001C10D0" w:rsidRPr="001C10D0">
        <w:rPr>
          <w:rFonts w:ascii="Times New Roman" w:hAnsi="Times New Roman"/>
          <w:lang w:val="en-GB"/>
        </w:rPr>
        <w:t>ynamic PCI change without service interruption for the served UEs</w:t>
      </w:r>
      <w:r w:rsidR="001C10D0">
        <w:rPr>
          <w:rFonts w:ascii="Times New Roman" w:hAnsi="Times New Roman"/>
          <w:lang w:val="en-GB"/>
        </w:rPr>
        <w:t>. Finally,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 xml:space="preserve">observation and </w:t>
      </w:r>
      <w:r w:rsidR="007C33CB">
        <w:rPr>
          <w:rFonts w:ascii="Times New Roman" w:hAnsi="Times New Roman"/>
          <w:lang w:val="en-GB"/>
        </w:rPr>
        <w:t>proposals</w:t>
      </w:r>
      <w:r w:rsidR="00656DB2">
        <w:rPr>
          <w:rFonts w:ascii="Times New Roman" w:hAnsi="Times New Roman"/>
          <w:lang w:val="en-GB"/>
        </w:rPr>
        <w:t xml:space="preserve"> have been made</w:t>
      </w:r>
      <w:r w:rsidR="007C33CB">
        <w:rPr>
          <w:rFonts w:ascii="Times New Roman" w:hAnsi="Times New Roman"/>
          <w:lang w:val="en-GB"/>
        </w:rPr>
        <w:t>:</w:t>
      </w:r>
    </w:p>
    <w:p w14:paraId="32FA9C4F" w14:textId="7F913AF9" w:rsidR="001C10D0" w:rsidRPr="008E0CD4" w:rsidRDefault="001C10D0" w:rsidP="001C10D0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PCI collision avoidance by </w:t>
      </w:r>
      <w:r w:rsidR="00DB4D39">
        <w:rPr>
          <w:rFonts w:ascii="Times New Roman" w:hAnsi="Times New Roman"/>
          <w:b/>
          <w:bCs/>
          <w:lang w:val="en-GB"/>
        </w:rPr>
        <w:t xml:space="preserve">OAM and </w:t>
      </w:r>
      <w:r w:rsidRPr="008E0CD4">
        <w:rPr>
          <w:rFonts w:ascii="Times New Roman" w:hAnsi="Times New Roman"/>
          <w:b/>
          <w:bCs/>
          <w:lang w:val="en-GB"/>
        </w:rPr>
        <w:t xml:space="preserve">PCI partitioning </w:t>
      </w:r>
      <w:r>
        <w:rPr>
          <w:rFonts w:ascii="Times New Roman" w:hAnsi="Times New Roman"/>
          <w:b/>
          <w:bCs/>
          <w:lang w:val="en-GB"/>
        </w:rPr>
        <w:t xml:space="preserve">only </w:t>
      </w:r>
      <w:r w:rsidRPr="008E0CD4">
        <w:rPr>
          <w:rFonts w:ascii="Times New Roman" w:hAnsi="Times New Roman"/>
          <w:b/>
          <w:bCs/>
          <w:lang w:val="en-GB"/>
        </w:rPr>
        <w:t xml:space="preserve">is not sufficient for </w:t>
      </w:r>
      <w:r w:rsidR="008C4718">
        <w:rPr>
          <w:rFonts w:ascii="Times New Roman" w:hAnsi="Times New Roman"/>
          <w:b/>
          <w:bCs/>
          <w:lang w:val="en-GB"/>
        </w:rPr>
        <w:t xml:space="preserve">some </w:t>
      </w:r>
      <w:r w:rsidRPr="008E0CD4">
        <w:rPr>
          <w:rFonts w:ascii="Times New Roman" w:hAnsi="Times New Roman"/>
          <w:b/>
          <w:bCs/>
          <w:lang w:val="en-GB"/>
        </w:rPr>
        <w:t>mobile IAB scenario</w:t>
      </w:r>
      <w:r w:rsidR="008C4718">
        <w:rPr>
          <w:rFonts w:ascii="Times New Roman" w:hAnsi="Times New Roman"/>
          <w:b/>
          <w:bCs/>
          <w:lang w:val="en-GB"/>
        </w:rPr>
        <w:t>s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534B53C5" w14:textId="77777777" w:rsidR="001C10D0" w:rsidRPr="008E0CD4" w:rsidRDefault="001C10D0" w:rsidP="001C10D0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1: PCI collision avoidance via dynamic PCI </w:t>
      </w:r>
      <w:r>
        <w:rPr>
          <w:rFonts w:ascii="Times New Roman" w:hAnsi="Times New Roman"/>
          <w:b/>
          <w:bCs/>
          <w:lang w:val="en-GB"/>
        </w:rPr>
        <w:t>change</w:t>
      </w:r>
      <w:r w:rsidRPr="008E0CD4">
        <w:rPr>
          <w:rFonts w:ascii="Times New Roman" w:hAnsi="Times New Roman"/>
          <w:b/>
          <w:bCs/>
          <w:lang w:val="en-GB"/>
        </w:rPr>
        <w:t xml:space="preserve"> shall be considered </w:t>
      </w:r>
      <w:r>
        <w:rPr>
          <w:rFonts w:ascii="Times New Roman" w:hAnsi="Times New Roman"/>
          <w:b/>
          <w:bCs/>
          <w:lang w:val="en-GB"/>
        </w:rPr>
        <w:t>regardless</w:t>
      </w:r>
      <w:r w:rsidRPr="008E0CD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8E0CD4">
        <w:rPr>
          <w:rFonts w:ascii="Times New Roman" w:hAnsi="Times New Roman"/>
          <w:b/>
          <w:bCs/>
          <w:lang w:val="en-GB"/>
        </w:rPr>
        <w:t>PCI partitioning</w:t>
      </w:r>
      <w:r>
        <w:rPr>
          <w:rFonts w:ascii="Times New Roman" w:hAnsi="Times New Roman"/>
          <w:b/>
          <w:bCs/>
          <w:lang w:val="en-GB"/>
        </w:rPr>
        <w:t xml:space="preserve"> is applied.</w:t>
      </w:r>
    </w:p>
    <w:p w14:paraId="0BD99AF0" w14:textId="65339F67" w:rsidR="001C10D0" w:rsidRPr="008E0CD4" w:rsidRDefault="001C10D0" w:rsidP="001C10D0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Dynamic PCI change without service interruption for the served UEs shall be </w:t>
      </w:r>
      <w:r w:rsidR="00DB4D39">
        <w:rPr>
          <w:rFonts w:ascii="Times New Roman" w:hAnsi="Times New Roman"/>
          <w:b/>
          <w:bCs/>
          <w:lang w:val="en-GB"/>
        </w:rPr>
        <w:t xml:space="preserve">considered </w:t>
      </w:r>
      <w:r>
        <w:rPr>
          <w:rFonts w:ascii="Times New Roman" w:hAnsi="Times New Roman"/>
          <w:b/>
          <w:bCs/>
          <w:lang w:val="en-GB"/>
        </w:rPr>
        <w:t xml:space="preserve">and may be referred </w:t>
      </w:r>
      <w:r w:rsidR="00757AA6">
        <w:rPr>
          <w:rFonts w:ascii="Times New Roman" w:hAnsi="Times New Roman"/>
          <w:b/>
          <w:bCs/>
          <w:lang w:val="en-GB"/>
        </w:rPr>
        <w:t xml:space="preserve">to </w:t>
      </w:r>
      <w:r>
        <w:rPr>
          <w:rFonts w:ascii="Times New Roman" w:hAnsi="Times New Roman"/>
          <w:b/>
          <w:bCs/>
          <w:lang w:val="en-GB"/>
        </w:rPr>
        <w:t>as smooth PCI change.</w:t>
      </w:r>
    </w:p>
    <w:p w14:paraId="3619B205" w14:textId="54F70A7F" w:rsidR="001C10D0" w:rsidRPr="001C10D0" w:rsidRDefault="001C10D0" w:rsidP="001C10D0">
      <w:pPr>
        <w:rPr>
          <w:rFonts w:ascii="Times New Roman" w:hAnsi="Times New Roman"/>
          <w:b/>
          <w:bCs/>
          <w:lang w:val="en-GB"/>
        </w:rPr>
      </w:pPr>
      <w:r w:rsidRPr="001C10D0">
        <w:rPr>
          <w:rFonts w:ascii="Times New Roman" w:hAnsi="Times New Roman"/>
          <w:b/>
          <w:bCs/>
          <w:lang w:val="en-GB"/>
        </w:rPr>
        <w:t xml:space="preserve">Proposal 3: Two procedures may be considered for </w:t>
      </w:r>
      <w:r w:rsidR="004C3DD8">
        <w:rPr>
          <w:rFonts w:ascii="Times New Roman" w:hAnsi="Times New Roman"/>
          <w:b/>
          <w:bCs/>
          <w:lang w:val="en-GB"/>
        </w:rPr>
        <w:t>smooth</w:t>
      </w:r>
      <w:r w:rsidRPr="001C10D0">
        <w:rPr>
          <w:rFonts w:ascii="Times New Roman" w:hAnsi="Times New Roman"/>
          <w:b/>
          <w:bCs/>
          <w:lang w:val="en-GB"/>
        </w:rPr>
        <w:t xml:space="preserve"> PCI change: </w:t>
      </w:r>
      <w:r w:rsidR="00CA665A" w:rsidRPr="00CA665A">
        <w:rPr>
          <w:rFonts w:ascii="Times New Roman" w:hAnsi="Times New Roman"/>
          <w:b/>
          <w:bCs/>
          <w:lang w:val="en-GB"/>
        </w:rPr>
        <w:t>1) the inter-donor-CU PCI change procedure when the mobile IAB node is fully migrating toward a new IAB-donor-CU, and 2) the intra-donor-CU PCI change when the mobile IAB node is not fully migrating toward a new IAB-donor-CU</w:t>
      </w:r>
      <w:r w:rsidRPr="001C10D0">
        <w:rPr>
          <w:rFonts w:ascii="Times New Roman" w:hAnsi="Times New Roman"/>
          <w:b/>
          <w:bCs/>
          <w:lang w:val="en-GB"/>
        </w:rPr>
        <w:t>.</w:t>
      </w:r>
    </w:p>
    <w:p w14:paraId="12CF3293" w14:textId="77777777" w:rsidR="006D1853" w:rsidRPr="006D1853" w:rsidRDefault="006D1853" w:rsidP="006D1853">
      <w:pPr>
        <w:rPr>
          <w:rFonts w:ascii="Times New Roman" w:hAnsi="Times New Roman"/>
          <w:b/>
          <w:bCs/>
          <w:lang w:val="en-GB"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77777777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AD780E" w:rsidRPr="00AD780E">
        <w:rPr>
          <w:rFonts w:ascii="Times New Roman" w:hAnsi="Times New Roman"/>
          <w:sz w:val="20"/>
          <w:lang w:eastAsia="zh-CN"/>
        </w:rPr>
        <w:t>RP-221815</w:t>
      </w:r>
      <w:r w:rsidR="00AD780E">
        <w:rPr>
          <w:rFonts w:ascii="Times New Roman" w:hAnsi="Times New Roman"/>
          <w:sz w:val="20"/>
          <w:lang w:val="en-US" w:eastAsia="zh-CN"/>
        </w:rPr>
        <w:t xml:space="preserve"> - </w:t>
      </w:r>
      <w:r w:rsidR="00AD780E" w:rsidRPr="00AD780E">
        <w:rPr>
          <w:rFonts w:ascii="Times New Roman" w:hAnsi="Times New Roman"/>
          <w:sz w:val="20"/>
          <w:lang w:val="en-US" w:eastAsia="zh-CN"/>
        </w:rPr>
        <w:t xml:space="preserve">Mobile IAB (Integrated Access and Backhaul) for NR </w:t>
      </w:r>
      <w:r w:rsidR="00656DB2">
        <w:rPr>
          <w:rFonts w:ascii="Times New Roman" w:hAnsi="Times New Roman"/>
          <w:sz w:val="20"/>
          <w:lang w:val="en-US" w:eastAsia="zh-CN"/>
        </w:rPr>
        <w:t xml:space="preserve">- </w:t>
      </w:r>
      <w:r w:rsidR="00656DB2" w:rsidRPr="00656DB2">
        <w:rPr>
          <w:rFonts w:ascii="Times New Roman" w:hAnsi="Times New Roman"/>
          <w:sz w:val="20"/>
          <w:lang w:val="en-US" w:eastAsia="zh-CN"/>
        </w:rPr>
        <w:t>Work Item Description</w:t>
      </w:r>
    </w:p>
    <w:p w14:paraId="260960DF" w14:textId="77777777" w:rsidR="00DD6A6E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AD780E">
        <w:rPr>
          <w:rFonts w:ascii="Times New Roman" w:hAnsi="Times New Roman"/>
          <w:sz w:val="20"/>
          <w:lang w:val="en-US" w:eastAsia="zh-CN"/>
        </w:rPr>
        <w:t>7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77777777" w:rsidR="00AD780E" w:rsidRDefault="00AD780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[3] </w:t>
      </w:r>
      <w:r w:rsidRPr="00AD780E">
        <w:rPr>
          <w:rFonts w:ascii="Times New Roman" w:hAnsi="Times New Roman"/>
          <w:sz w:val="20"/>
          <w:lang w:val="en-US" w:eastAsia="zh-CN"/>
        </w:rPr>
        <w:t>R3-225154</w:t>
      </w:r>
      <w:r>
        <w:rPr>
          <w:rFonts w:ascii="Times New Roman" w:hAnsi="Times New Roman"/>
          <w:sz w:val="20"/>
          <w:lang w:val="en-US" w:eastAsia="zh-CN"/>
        </w:rPr>
        <w:t xml:space="preserve"> - </w:t>
      </w:r>
      <w:r w:rsidRPr="00AD780E">
        <w:rPr>
          <w:rFonts w:ascii="Times New Roman" w:hAnsi="Times New Roman"/>
          <w:sz w:val="20"/>
          <w:lang w:val="en-US" w:eastAsia="zh-CN"/>
        </w:rPr>
        <w:t>Summary of CB # IAB4_IntMit</w:t>
      </w:r>
    </w:p>
    <w:p w14:paraId="3CDB9B39" w14:textId="77777777" w:rsidR="00AD780E" w:rsidRDefault="00AD780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[4] </w:t>
      </w:r>
      <w:r w:rsidR="00CA5952" w:rsidRPr="00CA5952">
        <w:rPr>
          <w:rFonts w:ascii="Times New Roman" w:hAnsi="Times New Roman"/>
          <w:sz w:val="20"/>
          <w:lang w:val="en-US" w:eastAsia="zh-CN"/>
        </w:rPr>
        <w:t>R3-224506</w:t>
      </w:r>
      <w:r w:rsidR="00CA5952">
        <w:rPr>
          <w:rFonts w:ascii="Times New Roman" w:hAnsi="Times New Roman"/>
          <w:sz w:val="20"/>
          <w:lang w:val="en-US" w:eastAsia="zh-CN"/>
        </w:rPr>
        <w:t xml:space="preserve"> - </w:t>
      </w:r>
      <w:r w:rsidR="00CA5952" w:rsidRPr="00CA5952">
        <w:rPr>
          <w:rFonts w:ascii="Times New Roman" w:hAnsi="Times New Roman"/>
          <w:sz w:val="20"/>
          <w:lang w:val="en-US" w:eastAsia="zh-CN"/>
        </w:rPr>
        <w:t>PCI collision avoidance for mobile IAB</w:t>
      </w:r>
      <w:r w:rsidR="00CA5952">
        <w:rPr>
          <w:rFonts w:ascii="Times New Roman" w:hAnsi="Times New Roman"/>
          <w:sz w:val="20"/>
          <w:lang w:val="en-US" w:eastAsia="zh-CN"/>
        </w:rPr>
        <w:t xml:space="preserve"> (</w:t>
      </w:r>
      <w:r w:rsidR="00CA5952" w:rsidRPr="00CA5952">
        <w:rPr>
          <w:rFonts w:ascii="Times New Roman" w:hAnsi="Times New Roman"/>
          <w:sz w:val="20"/>
          <w:lang w:val="en-US" w:eastAsia="zh-CN"/>
        </w:rPr>
        <w:t>Qualcomm Incorporated</w:t>
      </w:r>
      <w:r w:rsidR="00CA5952">
        <w:rPr>
          <w:rFonts w:ascii="Times New Roman" w:hAnsi="Times New Roman"/>
          <w:sz w:val="20"/>
          <w:lang w:val="en-US" w:eastAsia="zh-CN"/>
        </w:rPr>
        <w:t>)</w:t>
      </w:r>
    </w:p>
    <w:p w14:paraId="4FDEA349" w14:textId="77777777" w:rsidR="00CA5952" w:rsidRDefault="00CA5952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[5] 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>R3-224357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- 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>Discussion on Interference mitigation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(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>Huawei</w:t>
      </w:r>
      <w:r>
        <w:rPr>
          <w:rFonts w:ascii="Times New Roman" w:hAnsi="Times New Roman"/>
          <w:sz w:val="20"/>
          <w:szCs w:val="20"/>
          <w:lang w:val="en-US" w:eastAsia="zh-CN"/>
        </w:rPr>
        <w:t>)</w:t>
      </w:r>
    </w:p>
    <w:p w14:paraId="2B2B0F99" w14:textId="77777777" w:rsidR="00CA5952" w:rsidRDefault="00CA5952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[6] 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>R3-224379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- 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 xml:space="preserve">Interference mitigation for mobile IAB </w:t>
      </w:r>
      <w:r>
        <w:rPr>
          <w:rFonts w:ascii="Times New Roman" w:hAnsi="Times New Roman"/>
          <w:sz w:val="20"/>
          <w:szCs w:val="20"/>
          <w:lang w:val="en-US" w:eastAsia="zh-CN"/>
        </w:rPr>
        <w:t>(</w:t>
      </w:r>
      <w:r w:rsidRPr="00CA5952">
        <w:rPr>
          <w:rFonts w:ascii="Times New Roman" w:hAnsi="Times New Roman"/>
          <w:sz w:val="20"/>
          <w:szCs w:val="20"/>
          <w:lang w:val="en-US" w:eastAsia="zh-CN"/>
        </w:rPr>
        <w:t>Nokia, Nokia Shanghai Bell</w:t>
      </w:r>
      <w:r>
        <w:rPr>
          <w:rFonts w:ascii="Times New Roman" w:hAnsi="Times New Roman"/>
          <w:sz w:val="20"/>
          <w:szCs w:val="20"/>
          <w:lang w:val="en-US" w:eastAsia="zh-CN"/>
        </w:rPr>
        <w:t>)</w:t>
      </w:r>
    </w:p>
    <w:p w14:paraId="2E021F86" w14:textId="77777777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[7] </w:t>
      </w:r>
      <w:r w:rsidRPr="001239C8">
        <w:rPr>
          <w:rFonts w:ascii="Times New Roman" w:hAnsi="Times New Roman"/>
          <w:sz w:val="20"/>
          <w:szCs w:val="20"/>
          <w:lang w:val="en-US" w:eastAsia="zh-CN"/>
        </w:rPr>
        <w:t>R2-2208251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- </w:t>
      </w:r>
      <w:r w:rsidRPr="001239C8">
        <w:rPr>
          <w:rFonts w:ascii="Times New Roman" w:hAnsi="Times New Roman"/>
          <w:sz w:val="20"/>
          <w:szCs w:val="20"/>
          <w:lang w:val="en-US" w:eastAsia="zh-CN"/>
        </w:rPr>
        <w:t>Consideration on PCI collisions for Mobile IAB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(Sharp) </w:t>
      </w: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3C44" w14:textId="77777777" w:rsidR="00E22C8E" w:rsidRDefault="00E22C8E" w:rsidP="00796430">
      <w:r>
        <w:separator/>
      </w:r>
    </w:p>
  </w:endnote>
  <w:endnote w:type="continuationSeparator" w:id="0">
    <w:p w14:paraId="19E63BD2" w14:textId="77777777" w:rsidR="00E22C8E" w:rsidRDefault="00E22C8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8149" w14:textId="77777777" w:rsidR="00E22C8E" w:rsidRDefault="00E22C8E" w:rsidP="00796430">
      <w:r>
        <w:separator/>
      </w:r>
    </w:p>
  </w:footnote>
  <w:footnote w:type="continuationSeparator" w:id="0">
    <w:p w14:paraId="1FE00A08" w14:textId="77777777" w:rsidR="00E22C8E" w:rsidRDefault="00E22C8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14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</TotalTime>
  <Pages>3</Pages>
  <Words>1119</Words>
  <Characters>6157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2</cp:revision>
  <cp:lastPrinted>2016-09-19T04:11:00Z</cp:lastPrinted>
  <dcterms:created xsi:type="dcterms:W3CDTF">2022-09-27T17:56:00Z</dcterms:created>
  <dcterms:modified xsi:type="dcterms:W3CDTF">2022-09-27T17:56:00Z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